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87" w:rsidRDefault="00891A87" w:rsidP="00891A87">
      <w:pPr>
        <w:ind w:left="2880" w:hanging="2880"/>
        <w:rPr>
          <w:sz w:val="36"/>
          <w:szCs w:val="36"/>
        </w:rPr>
      </w:pPr>
      <w:r w:rsidRPr="00A01C57">
        <w:rPr>
          <w:noProof/>
          <w:sz w:val="36"/>
          <w:szCs w:val="36"/>
        </w:rPr>
        <w:drawing>
          <wp:inline distT="0" distB="0" distL="0" distR="0">
            <wp:extent cx="1295400" cy="866775"/>
            <wp:effectExtent l="19050" t="0" r="0" b="0"/>
            <wp:docPr id="11" name="Picture 1" descr="http://www.stevens.edu/news/graphics/official-logo/Stevens-Official-Col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ns.edu/news/graphics/official-logo/Stevens-Official-Color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Syllabus</w:t>
      </w:r>
    </w:p>
    <w:p w:rsidR="00891A87" w:rsidRPr="005D535A" w:rsidRDefault="00891A87" w:rsidP="00891A87">
      <w:pPr>
        <w:jc w:val="center"/>
        <w:rPr>
          <w:sz w:val="16"/>
          <w:szCs w:val="16"/>
        </w:rPr>
      </w:pPr>
    </w:p>
    <w:p w:rsidR="00671BC1" w:rsidRDefault="00891A87" w:rsidP="00891A87">
      <w:pPr>
        <w:jc w:val="center"/>
        <w:rPr>
          <w:b/>
          <w:sz w:val="40"/>
          <w:szCs w:val="40"/>
        </w:rPr>
      </w:pPr>
      <w:r w:rsidRPr="00C947F3">
        <w:rPr>
          <w:b/>
          <w:sz w:val="40"/>
          <w:szCs w:val="40"/>
        </w:rPr>
        <w:t>M</w:t>
      </w:r>
      <w:r w:rsidR="000E76DF">
        <w:rPr>
          <w:b/>
          <w:sz w:val="40"/>
          <w:szCs w:val="40"/>
        </w:rPr>
        <w:t>IS4</w:t>
      </w:r>
      <w:r w:rsidR="00671BC1">
        <w:rPr>
          <w:b/>
          <w:sz w:val="40"/>
          <w:szCs w:val="40"/>
        </w:rPr>
        <w:t>60</w:t>
      </w:r>
      <w:r w:rsidRPr="00C947F3">
        <w:rPr>
          <w:b/>
          <w:sz w:val="40"/>
          <w:szCs w:val="40"/>
        </w:rPr>
        <w:t xml:space="preserve"> – </w:t>
      </w:r>
      <w:r w:rsidR="00671BC1">
        <w:rPr>
          <w:b/>
          <w:sz w:val="40"/>
          <w:szCs w:val="40"/>
        </w:rPr>
        <w:t>IT Strategy</w:t>
      </w:r>
    </w:p>
    <w:p w:rsidR="00891A87" w:rsidRPr="00C947F3" w:rsidRDefault="00671BC1" w:rsidP="00891A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Strategic Issues in IT Management</w:t>
      </w:r>
    </w:p>
    <w:p w:rsidR="00891A87" w:rsidRPr="00522241" w:rsidRDefault="00891A87" w:rsidP="00891A87">
      <w:pPr>
        <w:pStyle w:val="HTMLPreformatted"/>
        <w:jc w:val="center"/>
        <w:rPr>
          <w:rFonts w:ascii="Times New Roman" w:hAnsi="Times New Roman" w:cs="Times New Roman"/>
          <w:sz w:val="16"/>
          <w:szCs w:val="16"/>
        </w:rPr>
      </w:pPr>
    </w:p>
    <w:p w:rsidR="00891A87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Professor</w:t>
      </w:r>
      <w:r w:rsidRPr="00A3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Michael Parfett</w:t>
      </w:r>
    </w:p>
    <w:p w:rsidR="00891A87" w:rsidRDefault="00891A87" w:rsidP="00891A87">
      <w:pPr>
        <w:pStyle w:val="HTMLPreformatted"/>
        <w:jc w:val="center"/>
        <w:rPr>
          <w:rFonts w:ascii="Times New Roman" w:hAnsi="Times New Roman" w:cs="Times New Roman"/>
          <w:sz w:val="16"/>
          <w:szCs w:val="16"/>
        </w:rPr>
      </w:pPr>
    </w:p>
    <w:p w:rsidR="00891A87" w:rsidRPr="0021035F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1035F">
        <w:rPr>
          <w:rFonts w:ascii="Times New Roman" w:hAnsi="Times New Roman" w:cs="Times New Roman"/>
          <w:sz w:val="24"/>
          <w:szCs w:val="24"/>
        </w:rPr>
        <w:t>Wesley J. Howe School of Technology Management</w:t>
      </w:r>
    </w:p>
    <w:p w:rsidR="00891A87" w:rsidRPr="0021035F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1035F">
        <w:rPr>
          <w:rFonts w:ascii="Times New Roman" w:hAnsi="Times New Roman" w:cs="Times New Roman"/>
          <w:sz w:val="24"/>
          <w:szCs w:val="24"/>
        </w:rPr>
        <w:t>Stevens Institute of Technology</w:t>
      </w:r>
    </w:p>
    <w:p w:rsidR="00891A87" w:rsidRPr="0021035F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1035F">
        <w:rPr>
          <w:rFonts w:ascii="Times New Roman" w:hAnsi="Times New Roman" w:cs="Times New Roman"/>
          <w:sz w:val="24"/>
          <w:szCs w:val="24"/>
        </w:rPr>
        <w:t>Hoboken, New Jersey 07030</w:t>
      </w:r>
    </w:p>
    <w:p w:rsidR="00891A87" w:rsidRPr="00522241" w:rsidRDefault="00891A87" w:rsidP="00891A87">
      <w:pPr>
        <w:pStyle w:val="HTMLPreformatted"/>
        <w:jc w:val="center"/>
        <w:rPr>
          <w:rFonts w:ascii="Times New Roman" w:hAnsi="Times New Roman" w:cs="Times New Roman"/>
          <w:sz w:val="16"/>
          <w:szCs w:val="16"/>
        </w:rPr>
      </w:pPr>
    </w:p>
    <w:p w:rsidR="00891A87" w:rsidRPr="0021035F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Phone: 201-216-8731</w:t>
      </w:r>
    </w:p>
    <w:p w:rsidR="00891A87" w:rsidRPr="0021035F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732-809-5338</w:t>
      </w:r>
    </w:p>
    <w:p w:rsidR="00891A87" w:rsidRPr="00A35EFD" w:rsidRDefault="00891A87" w:rsidP="00891A8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mparfett</w:t>
      </w:r>
      <w:r w:rsidRPr="0021035F">
        <w:rPr>
          <w:rFonts w:ascii="Times New Roman" w:hAnsi="Times New Roman" w:cs="Times New Roman"/>
          <w:sz w:val="24"/>
          <w:szCs w:val="24"/>
        </w:rPr>
        <w:t>@stevens.edu</w:t>
      </w:r>
    </w:p>
    <w:p w:rsidR="00891A87" w:rsidRPr="005D535A" w:rsidRDefault="00891A87" w:rsidP="00891A87">
      <w:pPr>
        <w:rPr>
          <w:sz w:val="16"/>
          <w:szCs w:val="16"/>
        </w:rPr>
      </w:pPr>
    </w:p>
    <w:p w:rsidR="00D86301" w:rsidRDefault="00D86301" w:rsidP="00891A87">
      <w:pPr>
        <w:rPr>
          <w:b/>
          <w:bCs/>
          <w:sz w:val="28"/>
          <w:szCs w:val="28"/>
        </w:rPr>
      </w:pPr>
    </w:p>
    <w:p w:rsidR="00891A87" w:rsidRPr="00A35EFD" w:rsidRDefault="00891A87" w:rsidP="00891A87">
      <w:pPr>
        <w:rPr>
          <w:b/>
          <w:bCs/>
          <w:sz w:val="28"/>
          <w:szCs w:val="28"/>
        </w:rPr>
      </w:pPr>
      <w:r w:rsidRPr="00A35EFD">
        <w:rPr>
          <w:b/>
          <w:bCs/>
          <w:sz w:val="28"/>
          <w:szCs w:val="28"/>
        </w:rPr>
        <w:t xml:space="preserve">Catalog Description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1A87" w:rsidTr="00A64C19">
        <w:tc>
          <w:tcPr>
            <w:tcW w:w="9588" w:type="dxa"/>
          </w:tcPr>
          <w:p w:rsidR="00891A87" w:rsidRDefault="00671BC1" w:rsidP="00284AFD">
            <w:pPr>
              <w:tabs>
                <w:tab w:val="left" w:pos="-720"/>
              </w:tabs>
              <w:suppressAutoHyphens/>
            </w:pPr>
            <w:r w:rsidRPr="00ED000E">
              <w:t>This course addresses the strategic responsibilities and ro</w:t>
            </w:r>
            <w:r w:rsidR="00496B06">
              <w:t>les of the CIO</w:t>
            </w:r>
            <w:r w:rsidR="006327A0">
              <w:t>,</w:t>
            </w:r>
            <w:r w:rsidR="00284AFD">
              <w:t xml:space="preserve"> IT managers</w:t>
            </w:r>
            <w:r w:rsidR="006327A0">
              <w:t xml:space="preserve"> and personnel</w:t>
            </w:r>
            <w:r w:rsidR="00496B06">
              <w:t>. It focuses on</w:t>
            </w:r>
            <w:r w:rsidRPr="00ED000E">
              <w:t xml:space="preserve"> deriving a firm’s strategy for gaining and sustaining competitive advantage thro</w:t>
            </w:r>
            <w:r w:rsidR="00496B06">
              <w:t>ugh information systems; and on the current real world challenges of IT management</w:t>
            </w:r>
            <w:r w:rsidRPr="00ED000E">
              <w:t xml:space="preserve">. </w:t>
            </w:r>
            <w:r w:rsidR="00284AFD">
              <w:t xml:space="preserve">A principle goal is to understand how IT delivers organization value. </w:t>
            </w:r>
            <w:r w:rsidRPr="00ED000E">
              <w:t>Effec</w:t>
            </w:r>
            <w:r w:rsidR="00496B06">
              <w:t>tive information systems use to define</w:t>
            </w:r>
            <w:r w:rsidRPr="00ED000E">
              <w:t xml:space="preserve"> systems that support the operational, administrative and strategic needs throughout the organization will also be addressed. Approaches to managing the information systems function in organizations and ensuring alignment with</w:t>
            </w:r>
            <w:r w:rsidR="00284AFD">
              <w:t xml:space="preserve"> business strategies will be one of the</w:t>
            </w:r>
            <w:r w:rsidRPr="00ED000E">
              <w:t xml:space="preserve"> focus</w:t>
            </w:r>
            <w:r w:rsidR="00284AFD">
              <w:t>es</w:t>
            </w:r>
            <w:r w:rsidRPr="00ED000E">
              <w:t xml:space="preserve"> of the course.</w:t>
            </w:r>
            <w:r w:rsidR="003B6C51">
              <w:t xml:space="preserve"> A substantial amount of time is devoted to understanding and addressing the real world current issues facing the IT organization.</w:t>
            </w:r>
          </w:p>
          <w:p w:rsidR="006327A0" w:rsidRPr="00284AFD" w:rsidRDefault="006327A0" w:rsidP="00284AFD">
            <w:pPr>
              <w:tabs>
                <w:tab w:val="left" w:pos="-720"/>
              </w:tabs>
              <w:suppressAutoHyphens/>
            </w:pPr>
            <w:r>
              <w:t xml:space="preserve">The golden thread of the course is aligning IT strategies with business strategies. However this is a necessary but not sufficient condition for success. The IT organization must push beyond alignment to form a true partnership with the business. </w:t>
            </w:r>
            <w:r w:rsidR="00311320">
              <w:t xml:space="preserve">These topics are overlaid with current IT issues. </w:t>
            </w:r>
            <w:r>
              <w:t xml:space="preserve">This </w:t>
            </w:r>
            <w:r w:rsidR="00311320">
              <w:t xml:space="preserve">analysis </w:t>
            </w:r>
            <w:r>
              <w:t>will lead to the business and technology organization working together to drive the company to a competitive advantage.</w:t>
            </w:r>
          </w:p>
        </w:tc>
      </w:tr>
    </w:tbl>
    <w:p w:rsidR="00D86301" w:rsidRDefault="00D86301" w:rsidP="00891A87">
      <w:pPr>
        <w:rPr>
          <w:b/>
          <w:bCs/>
          <w:sz w:val="28"/>
          <w:szCs w:val="28"/>
        </w:rPr>
      </w:pPr>
    </w:p>
    <w:p w:rsidR="00891A87" w:rsidRDefault="00891A87" w:rsidP="0089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to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1A87" w:rsidTr="00A64C19">
        <w:trPr>
          <w:trHeight w:val="70"/>
        </w:trPr>
        <w:tc>
          <w:tcPr>
            <w:tcW w:w="9588" w:type="dxa"/>
          </w:tcPr>
          <w:p w:rsidR="00891A87" w:rsidRDefault="00496B06" w:rsidP="00A64C19">
            <w:pPr>
              <w:jc w:val="both"/>
            </w:pPr>
            <w:r>
              <w:t>This course will address strategy first from a business perspective and then discuss in detail tools that can be used to align an IT strategy with the business</w:t>
            </w:r>
            <w:r w:rsidR="00554DE4">
              <w:t xml:space="preserve"> strategy</w:t>
            </w:r>
            <w:r>
              <w:t xml:space="preserve">. Once the foundations of strategy are understood, unlike many courses in </w:t>
            </w:r>
            <w:r w:rsidR="00554DE4">
              <w:t xml:space="preserve">IT </w:t>
            </w:r>
            <w:r>
              <w:t>strategy much of the course will address the real world current challenges</w:t>
            </w:r>
            <w:r w:rsidR="00284AFD">
              <w:t xml:space="preserve"> of IT management. It</w:t>
            </w:r>
            <w:r>
              <w:t xml:space="preserve"> will explore some of the most important issues facing IT managers today</w:t>
            </w:r>
            <w:r w:rsidR="00284AFD">
              <w:t xml:space="preserve"> as defin</w:t>
            </w:r>
            <w:r w:rsidR="00D36BB8">
              <w:t xml:space="preserve">ed by organizations in </w:t>
            </w:r>
            <w:r w:rsidR="00554DE4">
              <w:t>different industries around the world.</w:t>
            </w:r>
            <w:r w:rsidR="00D36BB8">
              <w:t xml:space="preserve"> </w:t>
            </w:r>
            <w:r w:rsidR="00284AFD">
              <w:t>A principle goal is to understand how IT delivers organization value. The changing role of the CIO and the IT organization will be addressed.</w:t>
            </w:r>
          </w:p>
          <w:p w:rsidR="00284AFD" w:rsidRDefault="00284AFD" w:rsidP="00A64C19">
            <w:pPr>
              <w:jc w:val="both"/>
            </w:pPr>
            <w:r>
              <w:t xml:space="preserve">The course is </w:t>
            </w:r>
            <w:r w:rsidR="00BD61F1">
              <w:t>divided into 8</w:t>
            </w:r>
            <w:r>
              <w:t xml:space="preserve"> Modules:</w:t>
            </w:r>
          </w:p>
          <w:p w:rsidR="00284AFD" w:rsidRDefault="00284AFD" w:rsidP="00284AF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Business Strategy</w:t>
            </w:r>
            <w:r w:rsidR="00206D04">
              <w:t xml:space="preserve"> </w:t>
            </w:r>
            <w:r w:rsidR="0002789D">
              <w:t>–</w:t>
            </w:r>
            <w:r w:rsidR="00206D04">
              <w:t xml:space="preserve"> </w:t>
            </w:r>
            <w:r w:rsidR="0002789D">
              <w:t xml:space="preserve">covers the concepts and principles of a business strategy. It will </w:t>
            </w:r>
            <w:r w:rsidR="0002789D">
              <w:lastRenderedPageBreak/>
              <w:t>address the importance of a mission, vision, objective setting and establish a strategic framework.</w:t>
            </w:r>
          </w:p>
          <w:p w:rsidR="00284AFD" w:rsidRDefault="00284AFD" w:rsidP="00284AF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The Role of the CIO</w:t>
            </w:r>
            <w:r w:rsidR="0002789D">
              <w:t xml:space="preserve"> – the current and emerging roles of the CIO and the IT organization will be covered.</w:t>
            </w:r>
          </w:p>
          <w:p w:rsidR="00284AFD" w:rsidRDefault="00BD61F1" w:rsidP="00284AF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IT alignment</w:t>
            </w:r>
            <w:r w:rsidR="00284AFD">
              <w:t xml:space="preserve"> Strategies and tools</w:t>
            </w:r>
            <w:r w:rsidR="0002789D">
              <w:t xml:space="preserve"> – addresses tools to be used in assessments both within the firm and the competitive environment.</w:t>
            </w:r>
          </w:p>
          <w:p w:rsidR="00284AFD" w:rsidRDefault="00284AFD" w:rsidP="00284AF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Delivering value with IT</w:t>
            </w:r>
            <w:r w:rsidR="003B6C51">
              <w:t xml:space="preserve"> – examines the complex ways that IT and business value are related.</w:t>
            </w:r>
          </w:p>
          <w:p w:rsidR="00BD61F1" w:rsidRDefault="00BD61F1" w:rsidP="00284AF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IT drives business improvement an</w:t>
            </w:r>
            <w:r w:rsidR="00095FFD">
              <w:t>d</w:t>
            </w:r>
            <w:r>
              <w:t xml:space="preserve"> competitive advantage – discusses where a</w:t>
            </w:r>
            <w:r w:rsidR="00095FFD">
              <w:t>nd how IT can drive advantage for</w:t>
            </w:r>
            <w:r>
              <w:t xml:space="preserve"> the business</w:t>
            </w:r>
          </w:p>
          <w:p w:rsidR="00284AFD" w:rsidRDefault="00284AFD" w:rsidP="00284AF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IT Governance</w:t>
            </w:r>
            <w:r w:rsidR="003B6C51">
              <w:t xml:space="preserve"> – explores key concepts in how the IT organization is structured and managed to effectively deliver IT products and services to the organization.</w:t>
            </w:r>
          </w:p>
          <w:p w:rsidR="00284AFD" w:rsidRPr="00650B0E" w:rsidRDefault="009C3721" w:rsidP="000E76D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IT </w:t>
            </w:r>
            <w:r w:rsidR="00284AFD">
              <w:t>enabled innovation</w:t>
            </w:r>
            <w:r w:rsidR="003B6C51">
              <w:t xml:space="preserve"> – discusses some of the ways technology is being used to transform organizations.</w:t>
            </w:r>
          </w:p>
        </w:tc>
      </w:tr>
    </w:tbl>
    <w:p w:rsidR="00D86301" w:rsidRDefault="00D86301" w:rsidP="00891A87">
      <w:pPr>
        <w:keepNext/>
        <w:keepLines/>
        <w:rPr>
          <w:b/>
          <w:bCs/>
          <w:sz w:val="28"/>
          <w:szCs w:val="28"/>
        </w:rPr>
      </w:pPr>
    </w:p>
    <w:p w:rsidR="00891A87" w:rsidRDefault="00891A87" w:rsidP="00891A87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1A87" w:rsidTr="00A64C19">
        <w:tc>
          <w:tcPr>
            <w:tcW w:w="9588" w:type="dxa"/>
          </w:tcPr>
          <w:p w:rsidR="00671BC1" w:rsidRPr="00ED000E" w:rsidRDefault="00671BC1" w:rsidP="00671BC1">
            <w:r w:rsidRPr="00ED000E">
              <w:t>After taking this course, the student will be able to:</w:t>
            </w:r>
          </w:p>
          <w:p w:rsidR="0002789D" w:rsidRDefault="0002789D" w:rsidP="00671B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</w:pPr>
            <w:r>
              <w:t>Develop an IT strateg</w:t>
            </w:r>
            <w:r w:rsidR="00D36BB8">
              <w:t>y that aligns with the business</w:t>
            </w:r>
          </w:p>
          <w:p w:rsidR="0002789D" w:rsidRDefault="0002789D" w:rsidP="00671B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</w:pPr>
            <w:r>
              <w:t>Understand the current issues facing the IT organization and have tools to address them</w:t>
            </w:r>
          </w:p>
          <w:p w:rsidR="0002789D" w:rsidRDefault="00A94538" w:rsidP="00671B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</w:pPr>
            <w:r>
              <w:t>Apply</w:t>
            </w:r>
            <w:r w:rsidR="00BE7FE0">
              <w:t xml:space="preserve"> how IT </w:t>
            </w:r>
            <w:r w:rsidR="00D36BB8">
              <w:t>can deliver</w:t>
            </w:r>
            <w:r w:rsidR="00BE7FE0">
              <w:t xml:space="preserve"> value</w:t>
            </w:r>
          </w:p>
          <w:p w:rsidR="00BE7FE0" w:rsidRDefault="00A94538" w:rsidP="00671B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</w:pPr>
            <w:r>
              <w:t>Explain</w:t>
            </w:r>
            <w:r w:rsidR="00BE7FE0">
              <w:t xml:space="preserve"> the changing role of the CIO</w:t>
            </w:r>
          </w:p>
          <w:p w:rsidR="00BD61F1" w:rsidRDefault="00BD61F1" w:rsidP="00674708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</w:pPr>
            <w:r>
              <w:t>Articulate the way in which technology enables business strategy</w:t>
            </w:r>
          </w:p>
          <w:p w:rsidR="00BD61F1" w:rsidRPr="00C10931" w:rsidRDefault="00BD61F1" w:rsidP="00674708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</w:pPr>
            <w:r>
              <w:t>Understand how IT can drive business improvement and competitive advantage</w:t>
            </w:r>
          </w:p>
        </w:tc>
      </w:tr>
    </w:tbl>
    <w:p w:rsidR="00D86301" w:rsidRDefault="00D86301" w:rsidP="00891A87">
      <w:pPr>
        <w:rPr>
          <w:b/>
          <w:bCs/>
          <w:sz w:val="28"/>
          <w:szCs w:val="28"/>
        </w:rPr>
      </w:pPr>
    </w:p>
    <w:p w:rsidR="00891A87" w:rsidRDefault="00891A87" w:rsidP="0089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1A87" w:rsidTr="00A64C19">
        <w:tc>
          <w:tcPr>
            <w:tcW w:w="9588" w:type="dxa"/>
          </w:tcPr>
          <w:p w:rsidR="00891A87" w:rsidRPr="005A29AF" w:rsidRDefault="00891A87" w:rsidP="00BD61F1">
            <w:r>
              <w:t>The course will employ lectures, case studies, class discussions,</w:t>
            </w:r>
            <w:r w:rsidR="00671BC1">
              <w:t xml:space="preserve"> individual assignments,</w:t>
            </w:r>
            <w:r>
              <w:t xml:space="preserve"> </w:t>
            </w:r>
            <w:r w:rsidR="00D36BB8">
              <w:t xml:space="preserve">and </w:t>
            </w:r>
            <w:r>
              <w:t>team project</w:t>
            </w:r>
            <w:r w:rsidR="00671BC1">
              <w:t>s</w:t>
            </w:r>
            <w:r>
              <w:t>. Students will critic</w:t>
            </w:r>
            <w:r w:rsidR="004742CC">
              <w:t>ally evaluate and discuss</w:t>
            </w:r>
            <w:r>
              <w:t xml:space="preserve"> concepts</w:t>
            </w:r>
            <w:r w:rsidR="00D36BB8">
              <w:t xml:space="preserve"> in an interactive environment</w:t>
            </w:r>
            <w:r>
              <w:t xml:space="preserve">. The use </w:t>
            </w:r>
            <w:r w:rsidR="00BD61F1">
              <w:t>of Stevens online technologies</w:t>
            </w:r>
            <w:r>
              <w:t xml:space="preserve"> will supplement class discussion and external communications.</w:t>
            </w:r>
          </w:p>
        </w:tc>
      </w:tr>
    </w:tbl>
    <w:p w:rsidR="00D86301" w:rsidRDefault="00D86301" w:rsidP="00891A87">
      <w:pPr>
        <w:rPr>
          <w:b/>
          <w:bCs/>
          <w:sz w:val="28"/>
          <w:szCs w:val="28"/>
        </w:rPr>
      </w:pPr>
    </w:p>
    <w:p w:rsidR="00891A87" w:rsidRDefault="00891A87" w:rsidP="0089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Required Text(s)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1A87" w:rsidTr="00A64C19">
        <w:trPr>
          <w:trHeight w:val="665"/>
        </w:trPr>
        <w:tc>
          <w:tcPr>
            <w:tcW w:w="9588" w:type="dxa"/>
          </w:tcPr>
          <w:p w:rsidR="00891A87" w:rsidRDefault="004742CC" w:rsidP="00A64C19">
            <w:pPr>
              <w:tabs>
                <w:tab w:val="left" w:pos="2200"/>
                <w:tab w:val="left" w:pos="3400"/>
                <w:tab w:val="left" w:pos="4900"/>
                <w:tab w:val="left" w:pos="6900"/>
                <w:tab w:val="left" w:pos="8000"/>
                <w:tab w:val="right" w:pos="9300"/>
              </w:tabs>
              <w:spacing w:after="240"/>
            </w:pPr>
            <w:r>
              <w:rPr>
                <w:u w:val="single"/>
              </w:rPr>
              <w:t>IT Strategy, Issues and Practices</w:t>
            </w:r>
            <w:r w:rsidR="00891A87" w:rsidRPr="0077416F">
              <w:rPr>
                <w:u w:val="single"/>
              </w:rPr>
              <w:t>,</w:t>
            </w:r>
            <w:r w:rsidR="00C47246">
              <w:t xml:space="preserve"> 3rd</w:t>
            </w:r>
            <w:r>
              <w:t xml:space="preserve"> edition, James D. McKeen, Heath</w:t>
            </w:r>
            <w:r w:rsidR="00C47246">
              <w:t>er A. Smith; Prentice Hall, 2015</w:t>
            </w:r>
            <w:r w:rsidR="00891A87">
              <w:t xml:space="preserve">. </w:t>
            </w:r>
            <w:r w:rsidR="00C47246">
              <w:t>ISBN -10: 0-13-354424-9</w:t>
            </w:r>
            <w:r w:rsidR="00D17824">
              <w:t xml:space="preserve">     (</w:t>
            </w:r>
            <w:r w:rsidR="00891A87">
              <w:t>ISBN</w:t>
            </w:r>
            <w:r w:rsidR="00C47246">
              <w:t xml:space="preserve"> 13: 978-0-13-354424-4</w:t>
            </w:r>
            <w:r w:rsidR="00D17824">
              <w:t>)</w:t>
            </w:r>
            <w:r w:rsidR="00891A87">
              <w:t>.</w:t>
            </w:r>
          </w:p>
        </w:tc>
      </w:tr>
    </w:tbl>
    <w:p w:rsidR="000F616A" w:rsidRDefault="000F616A" w:rsidP="00891A87"/>
    <w:p w:rsidR="00891A87" w:rsidRDefault="00891A87" w:rsidP="0089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Required Readings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1A87" w:rsidRPr="00E542A0" w:rsidTr="00F30EBC">
        <w:tc>
          <w:tcPr>
            <w:tcW w:w="9588" w:type="dxa"/>
          </w:tcPr>
          <w:p w:rsidR="0084555C" w:rsidRDefault="004742CC" w:rsidP="00A64C19">
            <w:pPr>
              <w:rPr>
                <w:bCs/>
              </w:rPr>
            </w:pPr>
            <w:r>
              <w:rPr>
                <w:bCs/>
              </w:rPr>
              <w:t>Current</w:t>
            </w:r>
            <w:r w:rsidR="0084555C">
              <w:rPr>
                <w:bCs/>
              </w:rPr>
              <w:t xml:space="preserve"> topics will be selected </w:t>
            </w:r>
            <w:r w:rsidR="0098323A">
              <w:rPr>
                <w:bCs/>
              </w:rPr>
              <w:t xml:space="preserve">and discussed </w:t>
            </w:r>
            <w:r w:rsidR="0084555C">
              <w:rPr>
                <w:bCs/>
              </w:rPr>
              <w:t>throughout the semester.</w:t>
            </w:r>
          </w:p>
          <w:p w:rsidR="00BD61F1" w:rsidRDefault="00BD61F1" w:rsidP="00A64C19">
            <w:pPr>
              <w:rPr>
                <w:bCs/>
              </w:rPr>
            </w:pPr>
          </w:p>
          <w:p w:rsidR="00BD61F1" w:rsidRDefault="00BD61F1" w:rsidP="00A64C19">
            <w:pPr>
              <w:rPr>
                <w:bCs/>
              </w:rPr>
            </w:pPr>
            <w:r w:rsidRPr="00FA1E40">
              <w:rPr>
                <w:bCs/>
                <w:i/>
              </w:rPr>
              <w:t>Connect More, Intersecting insights from the IBM CEO, CMO, and CIO studies</w:t>
            </w:r>
            <w:r>
              <w:rPr>
                <w:bCs/>
              </w:rPr>
              <w:t>, IBM Institute for Business Value</w:t>
            </w:r>
            <w:r w:rsidR="00FA1E40">
              <w:rPr>
                <w:bCs/>
              </w:rPr>
              <w:t>, March 2013</w:t>
            </w:r>
          </w:p>
          <w:p w:rsidR="00095637" w:rsidRDefault="00095637" w:rsidP="00A64C19">
            <w:pPr>
              <w:rPr>
                <w:bCs/>
              </w:rPr>
            </w:pPr>
          </w:p>
          <w:p w:rsidR="00095637" w:rsidRDefault="00095637" w:rsidP="00A64C19">
            <w:pPr>
              <w:rPr>
                <w:bCs/>
              </w:rPr>
            </w:pPr>
            <w:r w:rsidRPr="00095637">
              <w:rPr>
                <w:bCs/>
                <w:i/>
              </w:rPr>
              <w:t>The Four Futures of the CIO Role</w:t>
            </w:r>
            <w:r>
              <w:rPr>
                <w:bCs/>
              </w:rPr>
              <w:t>, Gartner, March 27, 2013</w:t>
            </w:r>
          </w:p>
          <w:p w:rsidR="00095637" w:rsidRDefault="00095637" w:rsidP="00A64C19">
            <w:pPr>
              <w:rPr>
                <w:bCs/>
              </w:rPr>
            </w:pPr>
          </w:p>
          <w:p w:rsidR="00095637" w:rsidRDefault="00095637" w:rsidP="00A64C19">
            <w:pPr>
              <w:rPr>
                <w:bCs/>
              </w:rPr>
            </w:pPr>
            <w:r w:rsidRPr="00095637">
              <w:rPr>
                <w:bCs/>
                <w:i/>
              </w:rPr>
              <w:t>The CIO’s role in business Innovation: Sustain or Disrupt?,</w:t>
            </w:r>
            <w:r>
              <w:rPr>
                <w:bCs/>
              </w:rPr>
              <w:t xml:space="preserve"> Deloitte, 2012</w:t>
            </w:r>
          </w:p>
          <w:p w:rsidR="007C4EB8" w:rsidRDefault="007C4EB8" w:rsidP="00A64C19">
            <w:pPr>
              <w:rPr>
                <w:bCs/>
              </w:rPr>
            </w:pPr>
          </w:p>
          <w:p w:rsidR="007C4EB8" w:rsidRDefault="007C4EB8" w:rsidP="00A64C19">
            <w:pPr>
              <w:rPr>
                <w:bCs/>
              </w:rPr>
            </w:pPr>
            <w:r w:rsidRPr="007C4EB8">
              <w:rPr>
                <w:bCs/>
                <w:i/>
              </w:rPr>
              <w:lastRenderedPageBreak/>
              <w:t>The Strategic CIO</w:t>
            </w:r>
            <w:r>
              <w:rPr>
                <w:bCs/>
              </w:rPr>
              <w:t>, The Economist, sponsored by EMC, 2013</w:t>
            </w:r>
          </w:p>
          <w:p w:rsidR="0002719A" w:rsidRDefault="0002719A" w:rsidP="00A64C19">
            <w:pPr>
              <w:rPr>
                <w:bCs/>
              </w:rPr>
            </w:pPr>
          </w:p>
          <w:p w:rsidR="0002719A" w:rsidRDefault="0002719A" w:rsidP="00A64C19">
            <w:pPr>
              <w:rPr>
                <w:bCs/>
              </w:rPr>
            </w:pPr>
            <w:r w:rsidRPr="006015F1">
              <w:rPr>
                <w:bCs/>
                <w:i/>
              </w:rPr>
              <w:t>The Essential CIO, Insights from the Global Chief Information Officer Study</w:t>
            </w:r>
            <w:r>
              <w:rPr>
                <w:bCs/>
              </w:rPr>
              <w:t>, IBM, CIO C-Suite Studies, 2011</w:t>
            </w:r>
          </w:p>
          <w:p w:rsidR="00CA38CD" w:rsidRDefault="00CA38CD" w:rsidP="00CA38CD">
            <w:pPr>
              <w:rPr>
                <w:bCs/>
              </w:rPr>
            </w:pPr>
          </w:p>
          <w:p w:rsidR="00CA38CD" w:rsidRDefault="00CA38CD" w:rsidP="00CA38CD">
            <w:pPr>
              <w:rPr>
                <w:bCs/>
              </w:rPr>
            </w:pPr>
            <w:r w:rsidRPr="00202EF3">
              <w:rPr>
                <w:bCs/>
                <w:i/>
              </w:rPr>
              <w:t>The Five Competitive Forces That Shape Strategy</w:t>
            </w:r>
            <w:r>
              <w:rPr>
                <w:bCs/>
              </w:rPr>
              <w:t>, Michael Porter, Harvard Business Review, January 2008.</w:t>
            </w:r>
          </w:p>
          <w:p w:rsidR="00D10B50" w:rsidRDefault="00D10B50" w:rsidP="00A64C19">
            <w:pPr>
              <w:rPr>
                <w:bCs/>
              </w:rPr>
            </w:pPr>
          </w:p>
          <w:p w:rsidR="00D10B50" w:rsidRDefault="00D10B50" w:rsidP="00A64C19">
            <w:pPr>
              <w:rPr>
                <w:bCs/>
              </w:rPr>
            </w:pPr>
            <w:r>
              <w:rPr>
                <w:bCs/>
              </w:rPr>
              <w:t>The do-or-die questions boards should ask about technology, McKinsey &amp; Company, June 2013</w:t>
            </w:r>
          </w:p>
          <w:p w:rsidR="007C4EB8" w:rsidRDefault="007C4EB8" w:rsidP="00A64C19">
            <w:pPr>
              <w:rPr>
                <w:bCs/>
              </w:rPr>
            </w:pPr>
          </w:p>
          <w:p w:rsidR="007C4EB8" w:rsidRDefault="007C4EB8" w:rsidP="00A64C19">
            <w:pPr>
              <w:rPr>
                <w:bCs/>
              </w:rPr>
            </w:pPr>
            <w:r w:rsidRPr="007C4EB8">
              <w:rPr>
                <w:bCs/>
                <w:i/>
              </w:rPr>
              <w:t>IT under pressure: McKinsey Global survey results</w:t>
            </w:r>
            <w:r>
              <w:rPr>
                <w:bCs/>
              </w:rPr>
              <w:t>, March 2014</w:t>
            </w:r>
          </w:p>
          <w:p w:rsidR="00FA1E40" w:rsidRDefault="00FA1E40" w:rsidP="00A64C19">
            <w:pPr>
              <w:rPr>
                <w:bCs/>
              </w:rPr>
            </w:pPr>
          </w:p>
          <w:p w:rsidR="00FA1E40" w:rsidRDefault="00FA1E40" w:rsidP="00A64C19">
            <w:pPr>
              <w:rPr>
                <w:bCs/>
                <w:i/>
              </w:rPr>
            </w:pPr>
            <w:r>
              <w:rPr>
                <w:bCs/>
              </w:rPr>
              <w:t xml:space="preserve">Cristian Julio and Michael Parfett, </w:t>
            </w:r>
            <w:r w:rsidRPr="00670C4A">
              <w:rPr>
                <w:bCs/>
                <w:i/>
              </w:rPr>
              <w:t>Strategy and Business Models – Understanding and aligning the concepts</w:t>
            </w:r>
            <w:r>
              <w:rPr>
                <w:bCs/>
                <w:i/>
              </w:rPr>
              <w:t>, March 2011</w:t>
            </w:r>
          </w:p>
          <w:p w:rsidR="00FA1E40" w:rsidRPr="00FA1E40" w:rsidRDefault="00FA1E40" w:rsidP="00A64C19">
            <w:pPr>
              <w:rPr>
                <w:bCs/>
                <w:i/>
              </w:rPr>
            </w:pPr>
          </w:p>
          <w:p w:rsidR="00FA1E40" w:rsidRDefault="00FA1E40" w:rsidP="00FA1E40">
            <w:pPr>
              <w:rPr>
                <w:bCs/>
              </w:rPr>
            </w:pPr>
            <w:r w:rsidRPr="00412EB8">
              <w:rPr>
                <w:bCs/>
              </w:rPr>
              <w:t>Ivanka Visnjic, Andy Neely</w:t>
            </w:r>
            <w:r>
              <w:rPr>
                <w:bCs/>
                <w:i/>
              </w:rPr>
              <w:t xml:space="preserve">, From Processes to Promise, How complex service providers use business model innovation to deliver sustainable growth, University of Cambridge, </w:t>
            </w:r>
            <w:r w:rsidRPr="00412EB8">
              <w:rPr>
                <w:bCs/>
              </w:rPr>
              <w:t>December 2011</w:t>
            </w:r>
          </w:p>
          <w:p w:rsidR="00377CB2" w:rsidRDefault="00377CB2" w:rsidP="00FA1E40">
            <w:pPr>
              <w:rPr>
                <w:bCs/>
              </w:rPr>
            </w:pPr>
          </w:p>
          <w:p w:rsidR="00377CB2" w:rsidRPr="0019254F" w:rsidRDefault="00377CB2" w:rsidP="00377CB2">
            <w:pPr>
              <w:rPr>
                <w:bCs/>
              </w:rPr>
            </w:pPr>
            <w:r>
              <w:rPr>
                <w:bCs/>
                <w:i/>
              </w:rPr>
              <w:t xml:space="preserve">High Performers in IT: Defined by Digital, Accenture, </w:t>
            </w:r>
            <w:r w:rsidRPr="0019254F">
              <w:rPr>
                <w:bCs/>
              </w:rPr>
              <w:t>Insights from fourth High Performance IT research, October 2013</w:t>
            </w:r>
          </w:p>
          <w:p w:rsidR="003B0C1B" w:rsidRDefault="003B0C1B" w:rsidP="00A64C19">
            <w:pPr>
              <w:rPr>
                <w:bCs/>
                <w:i/>
              </w:rPr>
            </w:pPr>
          </w:p>
          <w:p w:rsidR="00CA38CD" w:rsidRDefault="00CA38CD" w:rsidP="00A64C19">
            <w:pPr>
              <w:rPr>
                <w:bCs/>
              </w:rPr>
            </w:pPr>
            <w:r>
              <w:rPr>
                <w:bCs/>
                <w:i/>
              </w:rPr>
              <w:t xml:space="preserve">The Software Edge, How effective software development and delivery drives competitive advantage, </w:t>
            </w:r>
            <w:r>
              <w:rPr>
                <w:bCs/>
              </w:rPr>
              <w:t>IBM Institute for Business value, March 2013</w:t>
            </w:r>
          </w:p>
          <w:p w:rsidR="00CA38CD" w:rsidRDefault="00CA38CD" w:rsidP="00A64C19">
            <w:pPr>
              <w:rPr>
                <w:bCs/>
              </w:rPr>
            </w:pPr>
          </w:p>
          <w:p w:rsidR="00CA38CD" w:rsidRDefault="00CA38CD" w:rsidP="00A64C19">
            <w:pPr>
              <w:rPr>
                <w:bCs/>
              </w:rPr>
            </w:pPr>
            <w:r>
              <w:rPr>
                <w:bCs/>
                <w:i/>
              </w:rPr>
              <w:t>The “upwardly” mobile” enterprise, Setting the strategic agenda</w:t>
            </w:r>
            <w:r w:rsidR="00C15BFC">
              <w:rPr>
                <w:bCs/>
                <w:i/>
              </w:rPr>
              <w:t xml:space="preserve">, </w:t>
            </w:r>
            <w:r w:rsidR="00C15BFC">
              <w:rPr>
                <w:bCs/>
              </w:rPr>
              <w:t xml:space="preserve">IBM Institute for Business Value, </w:t>
            </w:r>
            <w:r w:rsidR="006D003D">
              <w:rPr>
                <w:bCs/>
              </w:rPr>
              <w:t>2013</w:t>
            </w:r>
          </w:p>
          <w:p w:rsidR="006D003D" w:rsidRDefault="006D003D" w:rsidP="006D003D">
            <w:pPr>
              <w:rPr>
                <w:bCs/>
                <w:i/>
              </w:rPr>
            </w:pPr>
          </w:p>
          <w:p w:rsidR="006D003D" w:rsidRDefault="006D003D" w:rsidP="006D003D">
            <w:pPr>
              <w:rPr>
                <w:bCs/>
              </w:rPr>
            </w:pPr>
            <w:r>
              <w:rPr>
                <w:bCs/>
                <w:i/>
              </w:rPr>
              <w:t xml:space="preserve">Under cloud cover: How leaders are accelerating competitive advantage, </w:t>
            </w:r>
            <w:r>
              <w:rPr>
                <w:bCs/>
              </w:rPr>
              <w:t>IBM Center for Applied insights, October 2013</w:t>
            </w:r>
          </w:p>
          <w:p w:rsidR="006D003D" w:rsidRDefault="006D003D" w:rsidP="00A64C19">
            <w:pPr>
              <w:rPr>
                <w:bCs/>
              </w:rPr>
            </w:pPr>
          </w:p>
          <w:p w:rsidR="006D003D" w:rsidRDefault="006D003D" w:rsidP="00A64C19">
            <w:pPr>
              <w:rPr>
                <w:bCs/>
              </w:rPr>
            </w:pPr>
            <w:r>
              <w:rPr>
                <w:bCs/>
                <w:i/>
              </w:rPr>
              <w:t xml:space="preserve">Analytics: A Blueprint for value, Converting big data and analytics insights into results, </w:t>
            </w:r>
            <w:r>
              <w:rPr>
                <w:bCs/>
              </w:rPr>
              <w:t xml:space="preserve">IBM Institute for Business Value,  October 2013 </w:t>
            </w:r>
          </w:p>
          <w:p w:rsidR="006D003D" w:rsidRPr="006D003D" w:rsidRDefault="006D003D" w:rsidP="00A64C19">
            <w:pPr>
              <w:rPr>
                <w:bCs/>
              </w:rPr>
            </w:pPr>
          </w:p>
          <w:p w:rsidR="00CA38CD" w:rsidRPr="00FA1E40" w:rsidRDefault="00C47246" w:rsidP="00CA38CD">
            <w:pPr>
              <w:rPr>
                <w:bCs/>
              </w:rPr>
            </w:pPr>
            <w:r>
              <w:rPr>
                <w:bCs/>
                <w:i/>
              </w:rPr>
              <w:t>Accenture Technology Vision 2014</w:t>
            </w:r>
            <w:r w:rsidR="00CA38CD" w:rsidRPr="00997A75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From Digitally Distrupted to Digital Disrupter</w:t>
            </w:r>
            <w:r w:rsidR="00CA38CD">
              <w:rPr>
                <w:bCs/>
                <w:i/>
              </w:rPr>
              <w:t xml:space="preserve">, </w:t>
            </w:r>
            <w:r w:rsidR="00CA38CD">
              <w:rPr>
                <w:bCs/>
              </w:rPr>
              <w:t>Accentu</w:t>
            </w:r>
            <w:r>
              <w:rPr>
                <w:bCs/>
              </w:rPr>
              <w:t>re, 2014</w:t>
            </w:r>
          </w:p>
          <w:p w:rsidR="004742CC" w:rsidRDefault="004742CC" w:rsidP="00A64C19">
            <w:pPr>
              <w:rPr>
                <w:bCs/>
              </w:rPr>
            </w:pPr>
          </w:p>
          <w:p w:rsidR="004742CC" w:rsidRDefault="004742CC" w:rsidP="004742CC">
            <w:pPr>
              <w:rPr>
                <w:bCs/>
              </w:rPr>
            </w:pPr>
            <w:r>
              <w:rPr>
                <w:bCs/>
              </w:rPr>
              <w:t xml:space="preserve">Edward A. Barrows Jr., </w:t>
            </w:r>
            <w:r w:rsidRPr="006A2477">
              <w:rPr>
                <w:bCs/>
                <w:i/>
              </w:rPr>
              <w:t>Four Fatal Flaws of Strategic Planning</w:t>
            </w:r>
            <w:r>
              <w:rPr>
                <w:bCs/>
              </w:rPr>
              <w:t>, Harvard Management Update, April 2009, Volume 14, number 4.</w:t>
            </w:r>
          </w:p>
          <w:p w:rsidR="004742CC" w:rsidRDefault="004742CC" w:rsidP="004742CC">
            <w:pPr>
              <w:rPr>
                <w:bCs/>
              </w:rPr>
            </w:pPr>
          </w:p>
          <w:p w:rsidR="00264F7B" w:rsidRDefault="004742CC" w:rsidP="004742CC">
            <w:pPr>
              <w:rPr>
                <w:bCs/>
              </w:rPr>
            </w:pPr>
            <w:r>
              <w:rPr>
                <w:bCs/>
              </w:rPr>
              <w:t xml:space="preserve">Robert Kaplan and David Norton, </w:t>
            </w:r>
            <w:r w:rsidRPr="00226899">
              <w:rPr>
                <w:bCs/>
                <w:i/>
              </w:rPr>
              <w:t>Using the Balanced Scorecard as a Strategic Management System</w:t>
            </w:r>
            <w:r>
              <w:rPr>
                <w:bCs/>
              </w:rPr>
              <w:t>, Harvard Business Review, 2000.</w:t>
            </w:r>
          </w:p>
          <w:p w:rsidR="00CA38CD" w:rsidRDefault="00CA38CD" w:rsidP="004742CC">
            <w:pPr>
              <w:rPr>
                <w:bCs/>
              </w:rPr>
            </w:pPr>
          </w:p>
          <w:p w:rsidR="00CA38CD" w:rsidRDefault="00CA38CD" w:rsidP="004742CC">
            <w:pPr>
              <w:rPr>
                <w:bCs/>
              </w:rPr>
            </w:pPr>
            <w:r w:rsidRPr="00BB08A8">
              <w:rPr>
                <w:bCs/>
                <w:i/>
              </w:rPr>
              <w:t>CIOs must renew strategies to build a skilled workforce</w:t>
            </w:r>
            <w:r>
              <w:rPr>
                <w:bCs/>
              </w:rPr>
              <w:t>, Gartner, May 23, 2013</w:t>
            </w:r>
          </w:p>
          <w:p w:rsidR="00CA38CD" w:rsidRDefault="00CA38CD" w:rsidP="004742CC">
            <w:pPr>
              <w:rPr>
                <w:bCs/>
              </w:rPr>
            </w:pPr>
          </w:p>
          <w:p w:rsidR="00891A87" w:rsidRDefault="00264F7B" w:rsidP="00A64C19">
            <w:pPr>
              <w:rPr>
                <w:bCs/>
              </w:rPr>
            </w:pPr>
            <w:r>
              <w:rPr>
                <w:bCs/>
                <w:i/>
              </w:rPr>
              <w:t>Gartner: Top 10 strategic technology treads for 2014</w:t>
            </w:r>
            <w:r>
              <w:rPr>
                <w:bCs/>
              </w:rPr>
              <w:t xml:space="preserve">, Gartner Symposium/ITExpo </w:t>
            </w:r>
            <w:r w:rsidR="00E44FE9">
              <w:rPr>
                <w:bCs/>
              </w:rPr>
              <w:t xml:space="preserve">October </w:t>
            </w:r>
            <w:r>
              <w:rPr>
                <w:bCs/>
              </w:rPr>
              <w:lastRenderedPageBreak/>
              <w:t>2013 in Orlando</w:t>
            </w:r>
          </w:p>
          <w:p w:rsidR="00CA38CD" w:rsidRDefault="00CA38CD" w:rsidP="00CA38CD">
            <w:pPr>
              <w:rPr>
                <w:bCs/>
              </w:rPr>
            </w:pPr>
          </w:p>
          <w:p w:rsidR="00CA38CD" w:rsidRDefault="00CA38CD" w:rsidP="00CA38CD">
            <w:pPr>
              <w:rPr>
                <w:bCs/>
              </w:rPr>
            </w:pPr>
            <w:r w:rsidRPr="003B0C1B">
              <w:rPr>
                <w:bCs/>
                <w:i/>
              </w:rPr>
              <w:t>Big Data: What’s your plan</w:t>
            </w:r>
            <w:r>
              <w:rPr>
                <w:bCs/>
              </w:rPr>
              <w:t xml:space="preserve">, McKinsey Quarterly, Marketing and Sales practice, March 2013 </w:t>
            </w:r>
          </w:p>
          <w:p w:rsidR="00CA38CD" w:rsidRDefault="00CA38CD" w:rsidP="00CA38CD">
            <w:pPr>
              <w:rPr>
                <w:bCs/>
              </w:rPr>
            </w:pPr>
          </w:p>
          <w:p w:rsidR="00CA38CD" w:rsidRDefault="00CA38CD" w:rsidP="00CA38CD">
            <w:pPr>
              <w:rPr>
                <w:bCs/>
              </w:rPr>
            </w:pPr>
            <w:r w:rsidRPr="003B0C1B">
              <w:rPr>
                <w:bCs/>
                <w:i/>
              </w:rPr>
              <w:t>In search of insight and foresight; Getting more out of big data</w:t>
            </w:r>
            <w:r>
              <w:rPr>
                <w:bCs/>
              </w:rPr>
              <w:t>, The Economist, Intelligence Unit; sponsored by Oracle and Intel, 2013</w:t>
            </w:r>
          </w:p>
          <w:p w:rsidR="00BB08A8" w:rsidRPr="00A802DD" w:rsidRDefault="00BB08A8" w:rsidP="00A64C19">
            <w:pPr>
              <w:rPr>
                <w:bCs/>
              </w:rPr>
            </w:pPr>
          </w:p>
        </w:tc>
      </w:tr>
    </w:tbl>
    <w:p w:rsidR="00731C94" w:rsidRDefault="00731C94" w:rsidP="00891A87">
      <w:pPr>
        <w:rPr>
          <w:b/>
          <w:bCs/>
          <w:sz w:val="28"/>
          <w:szCs w:val="28"/>
        </w:rPr>
      </w:pPr>
    </w:p>
    <w:p w:rsidR="00891A87" w:rsidRDefault="00891A87" w:rsidP="00891A87">
      <w:pPr>
        <w:rPr>
          <w:b/>
          <w:bCs/>
          <w:sz w:val="28"/>
          <w:szCs w:val="28"/>
        </w:rPr>
      </w:pPr>
      <w:r w:rsidRPr="006A6B7D">
        <w:rPr>
          <w:b/>
          <w:bCs/>
          <w:sz w:val="28"/>
          <w:szCs w:val="28"/>
        </w:rPr>
        <w:t>Business Cases</w:t>
      </w:r>
    </w:p>
    <w:p w:rsidR="00766424" w:rsidRDefault="00831E80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The following business case</w:t>
      </w:r>
      <w:r w:rsidR="00766424">
        <w:rPr>
          <w:bCs/>
        </w:rPr>
        <w:t xml:space="preserve"> will be individually analyzed and a detail</w:t>
      </w:r>
      <w:r w:rsidR="004D601F">
        <w:rPr>
          <w:bCs/>
        </w:rPr>
        <w:t>ed</w:t>
      </w:r>
      <w:r w:rsidR="00766424">
        <w:rPr>
          <w:bCs/>
        </w:rPr>
        <w:t xml:space="preserve"> document written a</w:t>
      </w:r>
      <w:r w:rsidR="003A3A1B">
        <w:rPr>
          <w:bCs/>
        </w:rPr>
        <w:t>nd submit</w:t>
      </w:r>
      <w:r w:rsidR="004D601F">
        <w:rPr>
          <w:bCs/>
        </w:rPr>
        <w:t>ted</w:t>
      </w:r>
      <w:r w:rsidR="003A3A1B">
        <w:rPr>
          <w:bCs/>
        </w:rPr>
        <w:t xml:space="preserve"> for </w:t>
      </w:r>
      <w:r w:rsidR="007E22F7">
        <w:rPr>
          <w:bCs/>
        </w:rPr>
        <w:t>grade:</w:t>
      </w:r>
    </w:p>
    <w:p w:rsidR="003A3A1B" w:rsidRDefault="003A3A1B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</w:p>
    <w:p w:rsidR="00B17C6E" w:rsidRDefault="00B17C6E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 w:rsidRPr="00B17C6E">
        <w:rPr>
          <w:bCs/>
        </w:rPr>
        <w:t>Ali FarHooMand, Citibank’s E-Business Strategy for Global Corporate Banking, Asia Case Research Centre, The University of Hong Kong, 2008.</w:t>
      </w:r>
    </w:p>
    <w:p w:rsidR="00560391" w:rsidRDefault="00560391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</w:p>
    <w:p w:rsidR="00D64689" w:rsidRDefault="002A5DB7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 xml:space="preserve">The following business cases represent the cases </w:t>
      </w:r>
      <w:r w:rsidR="004742CC">
        <w:rPr>
          <w:bCs/>
        </w:rPr>
        <w:t>from the McKeen and Smith</w:t>
      </w:r>
      <w:r w:rsidR="00766424">
        <w:rPr>
          <w:bCs/>
        </w:rPr>
        <w:t xml:space="preserve"> text </w:t>
      </w:r>
      <w:r>
        <w:rPr>
          <w:bCs/>
        </w:rPr>
        <w:t xml:space="preserve">that will be read and discussed in class after the relevant </w:t>
      </w:r>
      <w:r w:rsidR="00766424">
        <w:rPr>
          <w:bCs/>
        </w:rPr>
        <w:t>materials are covered:</w:t>
      </w:r>
    </w:p>
    <w:p w:rsidR="003A3A1B" w:rsidRDefault="003A3A1B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</w:p>
    <w:p w:rsidR="00766424" w:rsidRDefault="00A04D01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Delivering Business Value with IT</w:t>
      </w:r>
      <w:r w:rsidR="00BE27C9">
        <w:rPr>
          <w:bCs/>
        </w:rPr>
        <w:t xml:space="preserve"> at Hefty Hardware</w:t>
      </w:r>
    </w:p>
    <w:p w:rsidR="00AB0985" w:rsidRDefault="00AB0985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Inves</w:t>
      </w:r>
      <w:r w:rsidR="00BE27C9">
        <w:rPr>
          <w:bCs/>
        </w:rPr>
        <w:t>ting in TUFS</w:t>
      </w:r>
    </w:p>
    <w:p w:rsidR="00AB0985" w:rsidRDefault="00AB0985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IT pla</w:t>
      </w:r>
      <w:r w:rsidR="00BE27C9">
        <w:rPr>
          <w:bCs/>
        </w:rPr>
        <w:t>nning at ModMeters</w:t>
      </w:r>
    </w:p>
    <w:p w:rsidR="00BE27C9" w:rsidRDefault="00A04D01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Building Shared Services at R</w:t>
      </w:r>
      <w:r w:rsidR="00BE27C9">
        <w:rPr>
          <w:bCs/>
        </w:rPr>
        <w:t>R Communications</w:t>
      </w:r>
    </w:p>
    <w:p w:rsidR="001E7448" w:rsidRDefault="001E7448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Enterprise Architecture at Nationstate Insurance</w:t>
      </w:r>
    </w:p>
    <w:p w:rsidR="00766424" w:rsidRDefault="00AB0985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IT Investment at North Am</w:t>
      </w:r>
      <w:r w:rsidR="00BE27C9">
        <w:rPr>
          <w:bCs/>
        </w:rPr>
        <w:t>erican Financial</w:t>
      </w:r>
    </w:p>
    <w:p w:rsidR="00AB0985" w:rsidRDefault="00AB0985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Inn</w:t>
      </w:r>
      <w:r w:rsidR="000E76DF">
        <w:rPr>
          <w:bCs/>
        </w:rPr>
        <w:t>ovation at International Foods</w:t>
      </w:r>
    </w:p>
    <w:p w:rsidR="00BE27C9" w:rsidRDefault="00BE27C9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CRM at Minitrex</w:t>
      </w:r>
    </w:p>
    <w:p w:rsidR="00766424" w:rsidRDefault="00A04D01" w:rsidP="00D6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bCs/>
        </w:rPr>
      </w:pPr>
      <w:r>
        <w:rPr>
          <w:bCs/>
        </w:rPr>
        <w:t>Customer Servic</w:t>
      </w:r>
      <w:r w:rsidR="00BE27C9">
        <w:rPr>
          <w:bCs/>
        </w:rPr>
        <w:t>e at Datatronics</w:t>
      </w:r>
    </w:p>
    <w:p w:rsidR="00891A87" w:rsidRDefault="00891A87" w:rsidP="00383E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</w:pPr>
    </w:p>
    <w:p w:rsidR="0017622E" w:rsidRPr="00EB003A" w:rsidRDefault="0017622E" w:rsidP="0017622E">
      <w:pPr>
        <w:rPr>
          <w:bCs/>
        </w:rPr>
      </w:pPr>
    </w:p>
    <w:p w:rsidR="00891A87" w:rsidRDefault="00891A87" w:rsidP="00891A87">
      <w:pPr>
        <w:rPr>
          <w:b/>
          <w:bCs/>
          <w:sz w:val="28"/>
          <w:szCs w:val="28"/>
        </w:rPr>
      </w:pPr>
    </w:p>
    <w:p w:rsidR="0002719A" w:rsidRDefault="0002719A" w:rsidP="00891A87">
      <w:pPr>
        <w:rPr>
          <w:b/>
          <w:bCs/>
          <w:sz w:val="28"/>
          <w:szCs w:val="28"/>
        </w:rPr>
      </w:pPr>
    </w:p>
    <w:p w:rsidR="0002719A" w:rsidRDefault="0002719A" w:rsidP="00891A87">
      <w:pPr>
        <w:rPr>
          <w:b/>
          <w:bCs/>
          <w:sz w:val="28"/>
          <w:szCs w:val="28"/>
        </w:rPr>
      </w:pPr>
    </w:p>
    <w:p w:rsidR="0002719A" w:rsidRDefault="0002719A" w:rsidP="00891A87">
      <w:pPr>
        <w:rPr>
          <w:b/>
          <w:bCs/>
          <w:sz w:val="28"/>
          <w:szCs w:val="28"/>
        </w:rPr>
      </w:pPr>
    </w:p>
    <w:p w:rsidR="00891A87" w:rsidRDefault="00891A87" w:rsidP="0089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Assignments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800"/>
        <w:gridCol w:w="5300"/>
        <w:gridCol w:w="2100"/>
      </w:tblGrid>
      <w:tr w:rsidR="00891A87" w:rsidRPr="00680E4A" w:rsidTr="00A64C19">
        <w:tc>
          <w:tcPr>
            <w:tcW w:w="500" w:type="dxa"/>
          </w:tcPr>
          <w:p w:rsidR="00891A87" w:rsidRPr="00680E4A" w:rsidRDefault="00891A87" w:rsidP="00A64C19">
            <w:pPr>
              <w:rPr>
                <w:b/>
              </w:rPr>
            </w:pPr>
          </w:p>
        </w:tc>
        <w:tc>
          <w:tcPr>
            <w:tcW w:w="1800" w:type="dxa"/>
          </w:tcPr>
          <w:p w:rsidR="00891A87" w:rsidRPr="00680E4A" w:rsidRDefault="00891A87" w:rsidP="00A64C19">
            <w:pPr>
              <w:ind w:left="-108" w:firstLine="108"/>
              <w:rPr>
                <w:b/>
              </w:rPr>
            </w:pPr>
            <w:r w:rsidRPr="00680E4A">
              <w:rPr>
                <w:b/>
              </w:rPr>
              <w:t>Assignment</w:t>
            </w:r>
          </w:p>
        </w:tc>
        <w:tc>
          <w:tcPr>
            <w:tcW w:w="5300" w:type="dxa"/>
          </w:tcPr>
          <w:p w:rsidR="00891A87" w:rsidRPr="00680E4A" w:rsidRDefault="00891A87" w:rsidP="00A64C19">
            <w:pPr>
              <w:rPr>
                <w:b/>
              </w:rPr>
            </w:pPr>
            <w:r w:rsidRPr="00680E4A">
              <w:rPr>
                <w:b/>
              </w:rPr>
              <w:t>Description</w:t>
            </w:r>
          </w:p>
        </w:tc>
        <w:tc>
          <w:tcPr>
            <w:tcW w:w="2100" w:type="dxa"/>
          </w:tcPr>
          <w:p w:rsidR="00891A87" w:rsidRPr="00680E4A" w:rsidRDefault="00891A87" w:rsidP="00A64C19">
            <w:pPr>
              <w:jc w:val="center"/>
              <w:rPr>
                <w:b/>
              </w:rPr>
            </w:pPr>
            <w:r w:rsidRPr="00680E4A">
              <w:rPr>
                <w:b/>
              </w:rPr>
              <w:t>Percentage of Grade</w:t>
            </w:r>
          </w:p>
        </w:tc>
      </w:tr>
      <w:tr w:rsidR="00891A87" w:rsidRPr="00164EF8" w:rsidTr="00A64C19">
        <w:tc>
          <w:tcPr>
            <w:tcW w:w="500" w:type="dxa"/>
          </w:tcPr>
          <w:p w:rsidR="00891A87" w:rsidRPr="00164EF8" w:rsidRDefault="00891A87" w:rsidP="00A64C19">
            <w:r>
              <w:t>1</w:t>
            </w:r>
          </w:p>
        </w:tc>
        <w:tc>
          <w:tcPr>
            <w:tcW w:w="1800" w:type="dxa"/>
          </w:tcPr>
          <w:p w:rsidR="00891A87" w:rsidRDefault="00891A87" w:rsidP="00A64C19">
            <w:r w:rsidRPr="00164EF8">
              <w:t>Analysis of Case Studies</w:t>
            </w:r>
          </w:p>
          <w:p w:rsidR="00891A87" w:rsidRPr="00164EF8" w:rsidRDefault="00891A87" w:rsidP="00A64C19"/>
        </w:tc>
        <w:tc>
          <w:tcPr>
            <w:tcW w:w="5300" w:type="dxa"/>
          </w:tcPr>
          <w:p w:rsidR="00891A87" w:rsidRPr="00164EF8" w:rsidRDefault="00617715" w:rsidP="00D50EB7">
            <w:r>
              <w:t xml:space="preserve">Individual assignments: </w:t>
            </w:r>
            <w:r w:rsidR="00D50EB7">
              <w:t>One case study</w:t>
            </w:r>
            <w:r w:rsidR="00891A87">
              <w:t xml:space="preserve"> will be </w:t>
            </w:r>
            <w:r w:rsidR="00393C99">
              <w:t>graded.</w:t>
            </w:r>
            <w:r w:rsidR="00891A87">
              <w:t xml:space="preserve">  Analysis will include critical review of the management decisions presented in the respective case, followed by the student’s recommendations to management.  </w:t>
            </w:r>
            <w:r w:rsidR="00A04D01">
              <w:t xml:space="preserve">Each question should be addressed separately. </w:t>
            </w:r>
            <w:r w:rsidR="00891A87">
              <w:t>Ca</w:t>
            </w:r>
            <w:r w:rsidR="00566BA9">
              <w:t>se study write-ups should be 3-5</w:t>
            </w:r>
            <w:r w:rsidR="00891A87">
              <w:t xml:space="preserve"> pages in length.</w:t>
            </w:r>
          </w:p>
        </w:tc>
        <w:tc>
          <w:tcPr>
            <w:tcW w:w="2100" w:type="dxa"/>
          </w:tcPr>
          <w:p w:rsidR="00891A87" w:rsidRPr="00164EF8" w:rsidRDefault="00D50EB7" w:rsidP="00D50EB7">
            <w:pPr>
              <w:jc w:val="center"/>
            </w:pPr>
            <w:r>
              <w:t>1</w:t>
            </w:r>
            <w:r w:rsidR="00674708">
              <w:t>0</w:t>
            </w:r>
            <w:r w:rsidR="00891A87">
              <w:t>%</w:t>
            </w:r>
            <w:r>
              <w:t xml:space="preserve"> </w:t>
            </w:r>
          </w:p>
        </w:tc>
      </w:tr>
      <w:tr w:rsidR="00891A87" w:rsidRPr="00680E4A" w:rsidTr="00A64C19">
        <w:tc>
          <w:tcPr>
            <w:tcW w:w="500" w:type="dxa"/>
          </w:tcPr>
          <w:p w:rsidR="00891A87" w:rsidRDefault="00891A87" w:rsidP="00A64C19">
            <w:r>
              <w:t>2</w:t>
            </w:r>
          </w:p>
        </w:tc>
        <w:tc>
          <w:tcPr>
            <w:tcW w:w="1800" w:type="dxa"/>
          </w:tcPr>
          <w:p w:rsidR="00891A87" w:rsidRPr="00164EF8" w:rsidRDefault="009467E2" w:rsidP="00A64C19">
            <w:r>
              <w:t>Current issue analysis</w:t>
            </w:r>
          </w:p>
        </w:tc>
        <w:tc>
          <w:tcPr>
            <w:tcW w:w="5300" w:type="dxa"/>
          </w:tcPr>
          <w:p w:rsidR="00891A87" w:rsidRPr="003B1FB1" w:rsidRDefault="009467E2" w:rsidP="00095FFD">
            <w:r>
              <w:t xml:space="preserve">This is team assignment. One of the current issues will be chosen from a document that will be </w:t>
            </w:r>
            <w:r>
              <w:lastRenderedPageBreak/>
              <w:t xml:space="preserve">provided. The team is to do a thorough analysis, using as many of the tools and techniques discussed in class. </w:t>
            </w:r>
            <w:r w:rsidR="00095FFD">
              <w:t>You will prepare a presentation and give in class</w:t>
            </w:r>
            <w:r>
              <w:t>.</w:t>
            </w:r>
          </w:p>
        </w:tc>
        <w:tc>
          <w:tcPr>
            <w:tcW w:w="2100" w:type="dxa"/>
          </w:tcPr>
          <w:p w:rsidR="00891A87" w:rsidRPr="00164EF8" w:rsidRDefault="00674708" w:rsidP="00A64C19">
            <w:pPr>
              <w:jc w:val="center"/>
            </w:pPr>
            <w:r>
              <w:lastRenderedPageBreak/>
              <w:t>30</w:t>
            </w:r>
            <w:r w:rsidR="00891A87">
              <w:t>%</w:t>
            </w:r>
          </w:p>
        </w:tc>
      </w:tr>
      <w:tr w:rsidR="00D50EB7" w:rsidRPr="00680E4A" w:rsidTr="00A64C19">
        <w:tc>
          <w:tcPr>
            <w:tcW w:w="500" w:type="dxa"/>
          </w:tcPr>
          <w:p w:rsidR="00D50EB7" w:rsidRDefault="00D50EB7" w:rsidP="00A64C19">
            <w:r>
              <w:lastRenderedPageBreak/>
              <w:t>3</w:t>
            </w:r>
          </w:p>
        </w:tc>
        <w:tc>
          <w:tcPr>
            <w:tcW w:w="1800" w:type="dxa"/>
          </w:tcPr>
          <w:p w:rsidR="00D50EB7" w:rsidRDefault="00D50EB7" w:rsidP="00A64C19">
            <w:r>
              <w:t>Current article discussions</w:t>
            </w:r>
          </w:p>
        </w:tc>
        <w:tc>
          <w:tcPr>
            <w:tcW w:w="5300" w:type="dxa"/>
          </w:tcPr>
          <w:p w:rsidR="00D50EB7" w:rsidRDefault="00D50EB7" w:rsidP="009C3721">
            <w:r>
              <w:t xml:space="preserve">This is a team assignment. </w:t>
            </w:r>
            <w:r w:rsidR="009C3721">
              <w:t>Y</w:t>
            </w:r>
            <w:r w:rsidR="00DD06C3" w:rsidRPr="00D50EB7">
              <w:t xml:space="preserve">our team will find 2 current articles </w:t>
            </w:r>
            <w:r w:rsidR="009C3721" w:rsidRPr="009C3721">
              <w:rPr>
                <w:b/>
              </w:rPr>
              <w:t>(must be within the last 6 months)</w:t>
            </w:r>
            <w:r w:rsidR="009C3721">
              <w:t xml:space="preserve"> </w:t>
            </w:r>
            <w:r w:rsidR="00DD06C3" w:rsidRPr="00D50EB7">
              <w:t>that are relevant to this course</w:t>
            </w:r>
            <w:r>
              <w:t>.</w:t>
            </w:r>
            <w:r w:rsidR="00DD06C3" w:rsidRPr="00D50EB7">
              <w:t xml:space="preserve"> You will be assigned </w:t>
            </w:r>
            <w:r w:rsidR="009C3721">
              <w:t xml:space="preserve">a week </w:t>
            </w:r>
            <w:r w:rsidR="00DD06C3" w:rsidRPr="00D50EB7">
              <w:t>in which you will discuss the articles you have found. Your team will lead a discussion in class on the article.</w:t>
            </w:r>
            <w:r w:rsidR="009C3721">
              <w:t xml:space="preserve"> Send them to the professor 2 days before you will present.</w:t>
            </w:r>
          </w:p>
        </w:tc>
        <w:tc>
          <w:tcPr>
            <w:tcW w:w="2100" w:type="dxa"/>
          </w:tcPr>
          <w:p w:rsidR="00D50EB7" w:rsidRDefault="00D50EB7" w:rsidP="00A64C19">
            <w:pPr>
              <w:jc w:val="center"/>
            </w:pPr>
            <w:r>
              <w:t>10%</w:t>
            </w:r>
          </w:p>
        </w:tc>
      </w:tr>
      <w:tr w:rsidR="002B4B46" w:rsidRPr="00680E4A" w:rsidTr="00A64C19">
        <w:tc>
          <w:tcPr>
            <w:tcW w:w="500" w:type="dxa"/>
          </w:tcPr>
          <w:p w:rsidR="002B4B46" w:rsidRDefault="00D50EB7" w:rsidP="00A64C19">
            <w:r>
              <w:t>4</w:t>
            </w:r>
          </w:p>
        </w:tc>
        <w:tc>
          <w:tcPr>
            <w:tcW w:w="1800" w:type="dxa"/>
          </w:tcPr>
          <w:p w:rsidR="002B4B46" w:rsidRDefault="00342DEA" w:rsidP="000E76DF">
            <w:r>
              <w:t>Alignment, Business Improvement</w:t>
            </w:r>
          </w:p>
        </w:tc>
        <w:tc>
          <w:tcPr>
            <w:tcW w:w="5300" w:type="dxa"/>
          </w:tcPr>
          <w:p w:rsidR="002B4B46" w:rsidRDefault="002B4B46" w:rsidP="00A64C19">
            <w:r>
              <w:t>This is an individual assignment. You will write a 2/3 page paper on how you would align an IT strategy an</w:t>
            </w:r>
            <w:r w:rsidR="00342DEA">
              <w:t>d a business strategy; and how IT drives business improvement and leads to a competitive advantage.</w:t>
            </w:r>
          </w:p>
        </w:tc>
        <w:tc>
          <w:tcPr>
            <w:tcW w:w="2100" w:type="dxa"/>
          </w:tcPr>
          <w:p w:rsidR="002B4B46" w:rsidRDefault="002B4B46" w:rsidP="00A64C19">
            <w:pPr>
              <w:jc w:val="center"/>
            </w:pPr>
            <w:r>
              <w:t>10%</w:t>
            </w:r>
          </w:p>
        </w:tc>
      </w:tr>
      <w:tr w:rsidR="00891A87" w:rsidRPr="00164EF8" w:rsidTr="00A64C19">
        <w:tc>
          <w:tcPr>
            <w:tcW w:w="500" w:type="dxa"/>
          </w:tcPr>
          <w:p w:rsidR="00891A87" w:rsidRPr="00164EF8" w:rsidRDefault="00D50EB7" w:rsidP="00A64C19">
            <w:r>
              <w:t>5</w:t>
            </w:r>
          </w:p>
        </w:tc>
        <w:tc>
          <w:tcPr>
            <w:tcW w:w="1800" w:type="dxa"/>
          </w:tcPr>
          <w:p w:rsidR="00891A87" w:rsidRPr="00164EF8" w:rsidRDefault="009467E2" w:rsidP="00A64C19">
            <w:r>
              <w:t>Final Strategy paper</w:t>
            </w:r>
            <w:r w:rsidR="00891A87">
              <w:t xml:space="preserve"> </w:t>
            </w:r>
          </w:p>
        </w:tc>
        <w:tc>
          <w:tcPr>
            <w:tcW w:w="5300" w:type="dxa"/>
          </w:tcPr>
          <w:p w:rsidR="00891A87" w:rsidRPr="00164EF8" w:rsidRDefault="00617715" w:rsidP="009E76E5">
            <w:r>
              <w:t xml:space="preserve">This is a team assignment. </w:t>
            </w:r>
            <w:r w:rsidR="009E76E5">
              <w:t>Students will develop an IT Strategy for the firm they work for or a selected firm of t</w:t>
            </w:r>
            <w:r w:rsidR="00095FFD">
              <w:t>heir choosing in a paper of 25 - 50 pages. A presentation will be given in class.</w:t>
            </w:r>
          </w:p>
        </w:tc>
        <w:tc>
          <w:tcPr>
            <w:tcW w:w="2100" w:type="dxa"/>
          </w:tcPr>
          <w:p w:rsidR="00891A87" w:rsidRPr="00164EF8" w:rsidRDefault="00674708" w:rsidP="00A64C19">
            <w:pPr>
              <w:jc w:val="center"/>
            </w:pPr>
            <w:r>
              <w:t>30</w:t>
            </w:r>
            <w:r w:rsidR="00891A87">
              <w:t>%</w:t>
            </w:r>
          </w:p>
        </w:tc>
      </w:tr>
      <w:tr w:rsidR="00891A87" w:rsidRPr="00680E4A" w:rsidTr="00A64C19">
        <w:tc>
          <w:tcPr>
            <w:tcW w:w="500" w:type="dxa"/>
          </w:tcPr>
          <w:p w:rsidR="00891A87" w:rsidRPr="00164EF8" w:rsidRDefault="00D50EB7" w:rsidP="00A64C19">
            <w:r>
              <w:t>6</w:t>
            </w:r>
          </w:p>
        </w:tc>
        <w:tc>
          <w:tcPr>
            <w:tcW w:w="1800" w:type="dxa"/>
          </w:tcPr>
          <w:p w:rsidR="00891A87" w:rsidRPr="00164EF8" w:rsidRDefault="00891A87" w:rsidP="00A64C19">
            <w:r>
              <w:t>Participation</w:t>
            </w:r>
          </w:p>
        </w:tc>
        <w:tc>
          <w:tcPr>
            <w:tcW w:w="5300" w:type="dxa"/>
          </w:tcPr>
          <w:p w:rsidR="00891A87" w:rsidRPr="00680E4A" w:rsidRDefault="00891A87" w:rsidP="00A64C19">
            <w:pPr>
              <w:rPr>
                <w:u w:val="single"/>
              </w:rPr>
            </w:pPr>
            <w:r w:rsidRPr="00811F95">
              <w:t>Class participation and sharing of real life experiences are part of the learning process in this class.</w:t>
            </w:r>
            <w:r>
              <w:t xml:space="preserve">  </w:t>
            </w:r>
            <w:r w:rsidRPr="00811F95">
              <w:t xml:space="preserve">Attendance is a part of class participation and students are expected to attend all classes.  </w:t>
            </w:r>
          </w:p>
        </w:tc>
        <w:tc>
          <w:tcPr>
            <w:tcW w:w="2100" w:type="dxa"/>
          </w:tcPr>
          <w:p w:rsidR="00891A87" w:rsidRPr="00164EF8" w:rsidRDefault="00891A87" w:rsidP="00A64C19">
            <w:pPr>
              <w:jc w:val="center"/>
            </w:pPr>
            <w:r w:rsidRPr="00164EF8">
              <w:t>10%</w:t>
            </w:r>
          </w:p>
        </w:tc>
      </w:tr>
      <w:tr w:rsidR="00891A87" w:rsidRPr="00164EF8" w:rsidTr="00A64C19">
        <w:tc>
          <w:tcPr>
            <w:tcW w:w="500" w:type="dxa"/>
          </w:tcPr>
          <w:p w:rsidR="00891A87" w:rsidRPr="00164EF8" w:rsidRDefault="00891A87" w:rsidP="00A64C19"/>
        </w:tc>
        <w:tc>
          <w:tcPr>
            <w:tcW w:w="1800" w:type="dxa"/>
          </w:tcPr>
          <w:p w:rsidR="00891A87" w:rsidRPr="00164EF8" w:rsidRDefault="00891A87" w:rsidP="00A64C19">
            <w:r w:rsidRPr="00164EF8">
              <w:t xml:space="preserve">      Total</w:t>
            </w:r>
            <w:r>
              <w:t>:</w:t>
            </w:r>
          </w:p>
        </w:tc>
        <w:tc>
          <w:tcPr>
            <w:tcW w:w="5300" w:type="dxa"/>
          </w:tcPr>
          <w:p w:rsidR="00891A87" w:rsidRPr="00164EF8" w:rsidRDefault="00891A87" w:rsidP="00A64C19">
            <w:r w:rsidRPr="00164EF8">
              <w:t xml:space="preserve"> </w:t>
            </w:r>
          </w:p>
        </w:tc>
        <w:tc>
          <w:tcPr>
            <w:tcW w:w="2100" w:type="dxa"/>
          </w:tcPr>
          <w:p w:rsidR="00891A87" w:rsidRPr="00164EF8" w:rsidRDefault="00891A87" w:rsidP="00A64C19">
            <w:pPr>
              <w:jc w:val="center"/>
            </w:pPr>
            <w:r w:rsidRPr="00164EF8">
              <w:t>100%</w:t>
            </w:r>
          </w:p>
        </w:tc>
      </w:tr>
    </w:tbl>
    <w:p w:rsidR="00891A87" w:rsidRDefault="00891A87" w:rsidP="00891A87"/>
    <w:p w:rsidR="00891A87" w:rsidRDefault="00891A87" w:rsidP="00891A87">
      <w:pPr>
        <w:keepNext/>
        <w:keepLines/>
        <w:rPr>
          <w:sz w:val="28"/>
          <w:u w:val="single"/>
        </w:rPr>
      </w:pPr>
      <w:r>
        <w:rPr>
          <w:sz w:val="28"/>
          <w:u w:val="single"/>
        </w:rPr>
        <w:t>Submission of Assignments</w:t>
      </w:r>
    </w:p>
    <w:p w:rsidR="0002719A" w:rsidRPr="00DC3C9D" w:rsidRDefault="00891A87" w:rsidP="00DC3C9D">
      <w:pPr>
        <w:keepNext/>
        <w:keepLines/>
        <w:tabs>
          <w:tab w:val="left" w:pos="1440"/>
          <w:tab w:val="left" w:pos="2320"/>
        </w:tabs>
      </w:pPr>
      <w:r>
        <w:t>All assignments must be submitted in elect</w:t>
      </w:r>
      <w:r w:rsidR="00393C99">
        <w:t xml:space="preserve">ronic form inside the </w:t>
      </w:r>
      <w:r w:rsidR="00DC3C9D">
        <w:t>Canvas</w:t>
      </w:r>
      <w:r w:rsidR="00D36BB8">
        <w:t xml:space="preserve"> system: </w:t>
      </w:r>
      <w:r w:rsidR="00DC3C9D">
        <w:t>www.stevens.edu/canvas</w:t>
      </w:r>
      <w:r w:rsidR="00D36BB8">
        <w:t xml:space="preserve">. </w:t>
      </w:r>
      <w:r>
        <w:t xml:space="preserve"> Assignments will only be accepted if they are submitted by the due date. </w:t>
      </w:r>
    </w:p>
    <w:p w:rsidR="0002719A" w:rsidRDefault="0002719A" w:rsidP="00731788">
      <w:pPr>
        <w:pStyle w:val="Heading7"/>
        <w:keepLines w:val="0"/>
        <w:tabs>
          <w:tab w:val="left" w:pos="1134"/>
        </w:tabs>
        <w:spacing w:before="0" w:line="280" w:lineRule="atLeast"/>
        <w:rPr>
          <w:sz w:val="28"/>
        </w:rPr>
      </w:pPr>
    </w:p>
    <w:p w:rsidR="00731788" w:rsidRDefault="00731788" w:rsidP="00731788">
      <w:pPr>
        <w:pStyle w:val="Heading7"/>
        <w:keepLines w:val="0"/>
        <w:tabs>
          <w:tab w:val="left" w:pos="1134"/>
        </w:tabs>
        <w:spacing w:before="0" w:line="280" w:lineRule="atLeast"/>
        <w:rPr>
          <w:sz w:val="28"/>
        </w:rPr>
      </w:pPr>
      <w:r>
        <w:rPr>
          <w:sz w:val="28"/>
        </w:rPr>
        <w:t>Grading Scale</w:t>
      </w:r>
    </w:p>
    <w:tbl>
      <w:tblPr>
        <w:tblW w:w="4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70"/>
        <w:gridCol w:w="720"/>
        <w:gridCol w:w="1080"/>
      </w:tblGrid>
      <w:tr w:rsidR="00731788" w:rsidTr="00731788">
        <w:trPr>
          <w:trHeight w:val="255"/>
        </w:trPr>
        <w:tc>
          <w:tcPr>
            <w:tcW w:w="780" w:type="dxa"/>
            <w:vAlign w:val="center"/>
            <w:hideMark/>
          </w:tcPr>
          <w:p w:rsidR="00731788" w:rsidRDefault="00731788">
            <w:r>
              <w:rPr>
                <w:b/>
                <w:bCs/>
                <w:u w:val="single"/>
              </w:rPr>
              <w:t>Grade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rPr>
                <w:b/>
                <w:bCs/>
                <w:u w:val="single"/>
              </w:rPr>
              <w:t>Score</w:t>
            </w:r>
          </w:p>
        </w:tc>
        <w:tc>
          <w:tcPr>
            <w:tcW w:w="720" w:type="dxa"/>
            <w:hideMark/>
          </w:tcPr>
          <w:p w:rsidR="00731788" w:rsidRDefault="007317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Grade</w:t>
            </w:r>
          </w:p>
        </w:tc>
        <w:tc>
          <w:tcPr>
            <w:tcW w:w="1080" w:type="dxa"/>
            <w:hideMark/>
          </w:tcPr>
          <w:p w:rsidR="00731788" w:rsidRDefault="007317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Score</w:t>
            </w:r>
          </w:p>
        </w:tc>
      </w:tr>
      <w:tr w:rsidR="00731788" w:rsidTr="00731788">
        <w:trPr>
          <w:trHeight w:val="255"/>
        </w:trPr>
        <w:tc>
          <w:tcPr>
            <w:tcW w:w="0" w:type="auto"/>
            <w:vAlign w:val="center"/>
            <w:hideMark/>
          </w:tcPr>
          <w:p w:rsidR="00731788" w:rsidRDefault="00731788">
            <w:r>
              <w:t>A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t>93-100</w:t>
            </w:r>
          </w:p>
        </w:tc>
        <w:tc>
          <w:tcPr>
            <w:tcW w:w="720" w:type="dxa"/>
            <w:hideMark/>
          </w:tcPr>
          <w:p w:rsidR="00731788" w:rsidRDefault="00731788">
            <w:r>
              <w:t>C</w:t>
            </w:r>
          </w:p>
        </w:tc>
        <w:tc>
          <w:tcPr>
            <w:tcW w:w="1080" w:type="dxa"/>
            <w:hideMark/>
          </w:tcPr>
          <w:p w:rsidR="00731788" w:rsidRDefault="00731788">
            <w:r>
              <w:t>73-76</w:t>
            </w:r>
          </w:p>
        </w:tc>
      </w:tr>
      <w:tr w:rsidR="00731788" w:rsidTr="00731788">
        <w:trPr>
          <w:trHeight w:val="255"/>
        </w:trPr>
        <w:tc>
          <w:tcPr>
            <w:tcW w:w="0" w:type="auto"/>
            <w:vAlign w:val="center"/>
            <w:hideMark/>
          </w:tcPr>
          <w:p w:rsidR="00731788" w:rsidRDefault="00731788">
            <w:r>
              <w:t>A-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t>90-92</w:t>
            </w:r>
          </w:p>
        </w:tc>
        <w:tc>
          <w:tcPr>
            <w:tcW w:w="720" w:type="dxa"/>
            <w:hideMark/>
          </w:tcPr>
          <w:p w:rsidR="00731788" w:rsidRDefault="00731788">
            <w:r>
              <w:t>C-</w:t>
            </w:r>
          </w:p>
        </w:tc>
        <w:tc>
          <w:tcPr>
            <w:tcW w:w="1080" w:type="dxa"/>
            <w:hideMark/>
          </w:tcPr>
          <w:p w:rsidR="00731788" w:rsidRDefault="00731788">
            <w:r>
              <w:t>70-72</w:t>
            </w:r>
          </w:p>
        </w:tc>
      </w:tr>
      <w:tr w:rsidR="00731788" w:rsidTr="00731788">
        <w:trPr>
          <w:trHeight w:val="255"/>
        </w:trPr>
        <w:tc>
          <w:tcPr>
            <w:tcW w:w="0" w:type="auto"/>
            <w:vAlign w:val="center"/>
            <w:hideMark/>
          </w:tcPr>
          <w:p w:rsidR="00731788" w:rsidRDefault="00731788">
            <w:r>
              <w:t>B+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t>87-89</w:t>
            </w:r>
          </w:p>
        </w:tc>
        <w:tc>
          <w:tcPr>
            <w:tcW w:w="720" w:type="dxa"/>
            <w:hideMark/>
          </w:tcPr>
          <w:p w:rsidR="00731788" w:rsidRDefault="00731788">
            <w:r>
              <w:t>F</w:t>
            </w:r>
          </w:p>
        </w:tc>
        <w:tc>
          <w:tcPr>
            <w:tcW w:w="1080" w:type="dxa"/>
            <w:hideMark/>
          </w:tcPr>
          <w:p w:rsidR="00731788" w:rsidRDefault="00731788">
            <w:r>
              <w:t>&lt;70</w:t>
            </w:r>
          </w:p>
        </w:tc>
      </w:tr>
      <w:tr w:rsidR="00731788" w:rsidTr="00731788">
        <w:trPr>
          <w:trHeight w:val="255"/>
        </w:trPr>
        <w:tc>
          <w:tcPr>
            <w:tcW w:w="0" w:type="auto"/>
            <w:vAlign w:val="center"/>
            <w:hideMark/>
          </w:tcPr>
          <w:p w:rsidR="00731788" w:rsidRDefault="00731788">
            <w:r>
              <w:t>B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t>83-86</w:t>
            </w:r>
          </w:p>
        </w:tc>
        <w:tc>
          <w:tcPr>
            <w:tcW w:w="720" w:type="dxa"/>
          </w:tcPr>
          <w:p w:rsidR="00731788" w:rsidRDefault="00731788"/>
        </w:tc>
        <w:tc>
          <w:tcPr>
            <w:tcW w:w="1080" w:type="dxa"/>
          </w:tcPr>
          <w:p w:rsidR="00731788" w:rsidRDefault="00731788"/>
        </w:tc>
      </w:tr>
      <w:tr w:rsidR="00731788" w:rsidTr="00731788">
        <w:trPr>
          <w:trHeight w:val="255"/>
        </w:trPr>
        <w:tc>
          <w:tcPr>
            <w:tcW w:w="0" w:type="auto"/>
            <w:vAlign w:val="center"/>
            <w:hideMark/>
          </w:tcPr>
          <w:p w:rsidR="00731788" w:rsidRDefault="00731788">
            <w:r>
              <w:t>B-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t>80-82</w:t>
            </w:r>
          </w:p>
        </w:tc>
        <w:tc>
          <w:tcPr>
            <w:tcW w:w="720" w:type="dxa"/>
          </w:tcPr>
          <w:p w:rsidR="00731788" w:rsidRDefault="00731788"/>
        </w:tc>
        <w:tc>
          <w:tcPr>
            <w:tcW w:w="1080" w:type="dxa"/>
          </w:tcPr>
          <w:p w:rsidR="00731788" w:rsidRDefault="00731788"/>
        </w:tc>
      </w:tr>
      <w:tr w:rsidR="00731788" w:rsidTr="00731788">
        <w:trPr>
          <w:trHeight w:val="255"/>
        </w:trPr>
        <w:tc>
          <w:tcPr>
            <w:tcW w:w="0" w:type="auto"/>
            <w:vAlign w:val="center"/>
            <w:hideMark/>
          </w:tcPr>
          <w:p w:rsidR="00731788" w:rsidRDefault="00731788">
            <w:r>
              <w:t>C+</w:t>
            </w:r>
          </w:p>
        </w:tc>
        <w:tc>
          <w:tcPr>
            <w:tcW w:w="1470" w:type="dxa"/>
            <w:vAlign w:val="center"/>
            <w:hideMark/>
          </w:tcPr>
          <w:p w:rsidR="00731788" w:rsidRDefault="00731788">
            <w:r>
              <w:t>77-79</w:t>
            </w:r>
          </w:p>
        </w:tc>
        <w:tc>
          <w:tcPr>
            <w:tcW w:w="720" w:type="dxa"/>
          </w:tcPr>
          <w:p w:rsidR="00731788" w:rsidRDefault="00731788"/>
        </w:tc>
        <w:tc>
          <w:tcPr>
            <w:tcW w:w="1080" w:type="dxa"/>
          </w:tcPr>
          <w:p w:rsidR="00731788" w:rsidRDefault="00731788"/>
        </w:tc>
      </w:tr>
    </w:tbl>
    <w:p w:rsidR="00891A87" w:rsidRPr="00DC3C9D" w:rsidRDefault="00891A87" w:rsidP="00DC3C9D">
      <w:pPr>
        <w:pStyle w:val="Heading1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Ethical 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A87" w:rsidTr="00A64C19">
        <w:tc>
          <w:tcPr>
            <w:tcW w:w="9708" w:type="dxa"/>
          </w:tcPr>
          <w:p w:rsidR="00891A87" w:rsidRDefault="00891A87" w:rsidP="00A64C19">
            <w:pPr>
              <w:ind w:right="-960"/>
            </w:pPr>
            <w:r>
              <w:t>The following statement is printed in the Stevens Graduate Catalog and applies to all students</w:t>
            </w:r>
          </w:p>
          <w:p w:rsidR="00891A87" w:rsidRDefault="00891A87" w:rsidP="00A64C19">
            <w:pPr>
              <w:ind w:right="-960"/>
            </w:pPr>
            <w:r>
              <w:t>taking Stevens courses, on and off campus.</w:t>
            </w:r>
          </w:p>
          <w:p w:rsidR="00891A87" w:rsidRDefault="00891A87" w:rsidP="00A64C19"/>
          <w:p w:rsidR="00891A87" w:rsidRDefault="00891A87" w:rsidP="00A64C19">
            <w:pPr>
              <w:pStyle w:val="BodyTextIndent"/>
              <w:tabs>
                <w:tab w:val="left" w:pos="0"/>
              </w:tabs>
              <w:ind w:left="0"/>
            </w:pPr>
            <w:r>
              <w:t xml:space="preserve">“Cheating during in-class tests or take-home examinations or homework is, of course, illegal and immoral.  A Graduate Academic Evaluation Board exists to investigate academic improprieties, conduct hearings, and determine any necessary actions.  The term ‘academic impropriety’ is </w:t>
            </w:r>
            <w:r>
              <w:lastRenderedPageBreak/>
              <w:t>meant to include, but is not limited to, cheating on homework, during in-class or take home examinations and plagiarism. “</w:t>
            </w:r>
          </w:p>
          <w:p w:rsidR="00891A87" w:rsidRDefault="00891A87" w:rsidP="00A64C19">
            <w:pPr>
              <w:pStyle w:val="BodyTextIndent"/>
              <w:ind w:left="0"/>
            </w:pPr>
          </w:p>
          <w:p w:rsidR="00891A87" w:rsidRDefault="00891A87" w:rsidP="00A64C19">
            <w:pPr>
              <w:pStyle w:val="BodyTextIndent"/>
              <w:ind w:left="0"/>
            </w:pPr>
            <w:r>
              <w:t>Consequences of academic impropriety are severe, ranging from receiving an “F” in a course, to a warning from the Dean of the Graduate School, which becomes a part of the permanent student record, to expulsion.</w:t>
            </w:r>
          </w:p>
          <w:p w:rsidR="00891A87" w:rsidRDefault="00891A87" w:rsidP="00A64C19">
            <w:pPr>
              <w:pStyle w:val="BodyTextIndent"/>
              <w:ind w:left="0"/>
            </w:pPr>
          </w:p>
          <w:p w:rsidR="00891A87" w:rsidRDefault="00891A87" w:rsidP="00A64C19">
            <w:pPr>
              <w:rPr>
                <w:i/>
              </w:rPr>
            </w:pPr>
            <w:r>
              <w:rPr>
                <w:i/>
              </w:rPr>
              <w:t xml:space="preserve">Reference:  </w:t>
            </w:r>
            <w:r>
              <w:rPr>
                <w:i/>
              </w:rPr>
              <w:tab/>
              <w:t>The Graduate Student Handbook, Academic Year 2003-2004 Stevens</w:t>
            </w:r>
          </w:p>
          <w:p w:rsidR="00891A87" w:rsidRDefault="00891A87" w:rsidP="00A64C19">
            <w:pPr>
              <w:ind w:left="720" w:firstLine="720"/>
              <w:rPr>
                <w:i/>
              </w:rPr>
            </w:pPr>
            <w:r>
              <w:rPr>
                <w:i/>
              </w:rPr>
              <w:t>Institute of Technology, page 10.</w:t>
            </w:r>
          </w:p>
          <w:p w:rsidR="00891A87" w:rsidRDefault="00891A87" w:rsidP="00A64C19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Consistent with the above statements, all homework exercises, tests and exams that are designated as individual assignments MUST contain the following signed statement before they can be accepted for grading. ____________________________________________________________________ </w:t>
            </w:r>
          </w:p>
          <w:p w:rsidR="00891A87" w:rsidRDefault="00891A87" w:rsidP="00A64C19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pledge on my honor that I have not given or received any unauthorized assistance on this assignment/examination. I further pledge that I have not copied any material from a book, article, the Internet or any other source except where I have expressly cited the source.</w:t>
            </w:r>
          </w:p>
          <w:p w:rsidR="00891A87" w:rsidRDefault="00891A87" w:rsidP="00A64C19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________________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Date: _____________</w:t>
            </w:r>
          </w:p>
          <w:p w:rsidR="00891A87" w:rsidRDefault="00891A87" w:rsidP="00A64C19">
            <w:pPr>
              <w:pStyle w:val="Heading2"/>
              <w:jc w:val="left"/>
              <w:rPr>
                <w:rFonts w:ascii="Times New Roman" w:hAnsi="Times New Roman"/>
                <w:b w:val="0"/>
                <w:sz w:val="32"/>
              </w:rPr>
            </w:pPr>
          </w:p>
          <w:p w:rsidR="00891A87" w:rsidRDefault="00891A87" w:rsidP="00A64C19">
            <w:r>
              <w:t xml:space="preserve">Please note that assignments in this class may be submitted to </w:t>
            </w:r>
            <w:hyperlink r:id="rId11" w:history="1">
              <w:r>
                <w:rPr>
                  <w:rStyle w:val="Hyperlink"/>
                </w:rPr>
                <w:t>www.turnitin.com</w:t>
              </w:r>
            </w:hyperlink>
            <w:r>
              <w:t xml:space="preserve">, a web-based anti-plagiarism system, for an evaluation of their originality. </w:t>
            </w:r>
          </w:p>
        </w:tc>
      </w:tr>
    </w:tbl>
    <w:p w:rsidR="00891A87" w:rsidRDefault="00DC3C9D" w:rsidP="00891A87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>C</w:t>
      </w:r>
      <w:r w:rsidR="00891A87">
        <w:rPr>
          <w:b/>
          <w:bCs/>
          <w:sz w:val="28"/>
          <w:szCs w:val="28"/>
        </w:rPr>
        <w:t>ourse Schedule</w:t>
      </w:r>
      <w:r w:rsidR="00891A87">
        <w:rPr>
          <w:b/>
          <w:bCs/>
        </w:rPr>
        <w:t xml:space="preserve"> </w:t>
      </w:r>
    </w:p>
    <w:p w:rsidR="00891A87" w:rsidRDefault="00891A87" w:rsidP="00891A87">
      <w:pPr>
        <w:rPr>
          <w:b/>
          <w:bCs/>
        </w:rPr>
      </w:pPr>
    </w:p>
    <w:tbl>
      <w:tblPr>
        <w:tblW w:w="4818" w:type="pct"/>
        <w:tblInd w:w="18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072"/>
        <w:gridCol w:w="2729"/>
        <w:gridCol w:w="2872"/>
      </w:tblGrid>
      <w:tr w:rsidR="00891A87" w:rsidRPr="00C10931" w:rsidTr="004622AF">
        <w:trPr>
          <w:tblHeader/>
        </w:trPr>
        <w:tc>
          <w:tcPr>
            <w:tcW w:w="525" w:type="pct"/>
            <w:shd w:val="clear" w:color="auto" w:fill="4F81BD" w:themeFill="accent1"/>
          </w:tcPr>
          <w:p w:rsidR="00891A87" w:rsidRPr="00C10931" w:rsidRDefault="00891A87" w:rsidP="00A64C19">
            <w:pPr>
              <w:jc w:val="center"/>
              <w:rPr>
                <w:bCs/>
              </w:rPr>
            </w:pPr>
            <w:r w:rsidRPr="00C10931">
              <w:rPr>
                <w:bCs/>
              </w:rPr>
              <w:t>Week</w:t>
            </w:r>
          </w:p>
        </w:tc>
        <w:tc>
          <w:tcPr>
            <w:tcW w:w="1585" w:type="pct"/>
            <w:shd w:val="clear" w:color="auto" w:fill="4F81BD" w:themeFill="accent1"/>
          </w:tcPr>
          <w:p w:rsidR="00891A87" w:rsidRDefault="00891A87" w:rsidP="00A64C19">
            <w:pPr>
              <w:jc w:val="center"/>
              <w:rPr>
                <w:bCs/>
              </w:rPr>
            </w:pPr>
            <w:r w:rsidRPr="00C10931">
              <w:rPr>
                <w:bCs/>
              </w:rPr>
              <w:t>Topic</w:t>
            </w:r>
          </w:p>
          <w:p w:rsidR="00891A87" w:rsidRPr="00C10931" w:rsidRDefault="00891A87" w:rsidP="00A64C19">
            <w:pPr>
              <w:jc w:val="center"/>
            </w:pPr>
            <w:r>
              <w:rPr>
                <w:bCs/>
              </w:rPr>
              <w:t>M = module number</w:t>
            </w:r>
          </w:p>
        </w:tc>
        <w:tc>
          <w:tcPr>
            <w:tcW w:w="1408" w:type="pct"/>
            <w:shd w:val="clear" w:color="auto" w:fill="4F81BD" w:themeFill="accent1"/>
          </w:tcPr>
          <w:p w:rsidR="00891A87" w:rsidRPr="00C10931" w:rsidRDefault="00891A87" w:rsidP="00A64C19">
            <w:pPr>
              <w:pStyle w:val="Heading4"/>
              <w:ind w:left="0"/>
              <w:rPr>
                <w:sz w:val="24"/>
              </w:rPr>
            </w:pPr>
            <w:r>
              <w:rPr>
                <w:sz w:val="24"/>
              </w:rPr>
              <w:t xml:space="preserve">Text and Article </w:t>
            </w:r>
            <w:r w:rsidRPr="00C10931">
              <w:rPr>
                <w:sz w:val="24"/>
              </w:rPr>
              <w:t>Readings</w:t>
            </w:r>
          </w:p>
        </w:tc>
        <w:tc>
          <w:tcPr>
            <w:tcW w:w="1482" w:type="pct"/>
            <w:shd w:val="clear" w:color="auto" w:fill="4F81BD" w:themeFill="accent1"/>
          </w:tcPr>
          <w:p w:rsidR="00891A87" w:rsidRPr="00E250D8" w:rsidRDefault="00891A87" w:rsidP="00A64C19">
            <w:pPr>
              <w:pStyle w:val="Heading4"/>
              <w:ind w:left="0"/>
              <w:rPr>
                <w:sz w:val="24"/>
              </w:rPr>
            </w:pPr>
            <w:r>
              <w:rPr>
                <w:sz w:val="24"/>
              </w:rPr>
              <w:t>Business Cases</w:t>
            </w:r>
          </w:p>
          <w:p w:rsidR="00891A87" w:rsidRPr="00E250D8" w:rsidRDefault="00891A87" w:rsidP="00A64C19">
            <w:pPr>
              <w:pStyle w:val="Heading4"/>
              <w:ind w:left="0"/>
              <w:rPr>
                <w:sz w:val="24"/>
              </w:rPr>
            </w:pPr>
            <w:r w:rsidRPr="00E250D8">
              <w:rPr>
                <w:sz w:val="24"/>
              </w:rPr>
              <w:t>Assignments</w:t>
            </w:r>
          </w:p>
        </w:tc>
      </w:tr>
      <w:tr w:rsidR="00891A87" w:rsidRPr="00C10931" w:rsidTr="004622AF">
        <w:tc>
          <w:tcPr>
            <w:tcW w:w="525" w:type="pct"/>
            <w:shd w:val="clear" w:color="auto" w:fill="DBE5F1" w:themeFill="accent1" w:themeFillTint="33"/>
          </w:tcPr>
          <w:p w:rsidR="00891A87" w:rsidRPr="003B1BBD" w:rsidRDefault="00891A87" w:rsidP="00A64C19">
            <w:pPr>
              <w:jc w:val="center"/>
              <w:rPr>
                <w:bCs/>
                <w:color w:val="C6D9F1" w:themeColor="text2" w:themeTint="33"/>
              </w:rPr>
            </w:pPr>
          </w:p>
        </w:tc>
        <w:tc>
          <w:tcPr>
            <w:tcW w:w="1585" w:type="pct"/>
            <w:shd w:val="clear" w:color="auto" w:fill="DBE5F1" w:themeFill="accent1" w:themeFillTint="33"/>
          </w:tcPr>
          <w:p w:rsidR="00891A87" w:rsidRPr="003B1BBD" w:rsidRDefault="00891A87" w:rsidP="00A64C19">
            <w:pPr>
              <w:rPr>
                <w:bCs/>
                <w:iCs/>
              </w:rPr>
            </w:pPr>
            <w:r w:rsidRPr="003B1BBD">
              <w:rPr>
                <w:bCs/>
                <w:iCs/>
              </w:rPr>
              <w:t xml:space="preserve">Module 1 </w:t>
            </w:r>
            <w:r w:rsidR="009E76E5">
              <w:rPr>
                <w:bCs/>
                <w:iCs/>
              </w:rPr>
              <w:t>–</w:t>
            </w:r>
            <w:r w:rsidRPr="003B1BBD">
              <w:rPr>
                <w:bCs/>
                <w:iCs/>
              </w:rPr>
              <w:t xml:space="preserve"> </w:t>
            </w:r>
            <w:r w:rsidR="009E76E5">
              <w:rPr>
                <w:bCs/>
                <w:iCs/>
              </w:rPr>
              <w:t>Business Strategy</w:t>
            </w:r>
          </w:p>
        </w:tc>
        <w:tc>
          <w:tcPr>
            <w:tcW w:w="1408" w:type="pct"/>
            <w:shd w:val="clear" w:color="auto" w:fill="DBE5F1" w:themeFill="accent1" w:themeFillTint="33"/>
          </w:tcPr>
          <w:p w:rsidR="00891A87" w:rsidRPr="003B1BBD" w:rsidRDefault="00891A87" w:rsidP="00A64C19">
            <w:pPr>
              <w:rPr>
                <w:color w:val="C6D9F1" w:themeColor="text2" w:themeTint="33"/>
              </w:rPr>
            </w:pPr>
          </w:p>
        </w:tc>
        <w:tc>
          <w:tcPr>
            <w:tcW w:w="1482" w:type="pct"/>
            <w:shd w:val="clear" w:color="auto" w:fill="DBE5F1" w:themeFill="accent1" w:themeFillTint="33"/>
          </w:tcPr>
          <w:p w:rsidR="00891A87" w:rsidRPr="003B1BBD" w:rsidRDefault="00891A87" w:rsidP="00A64C19">
            <w:pPr>
              <w:rPr>
                <w:color w:val="C6D9F1" w:themeColor="text2" w:themeTint="33"/>
              </w:rPr>
            </w:pPr>
          </w:p>
        </w:tc>
      </w:tr>
      <w:tr w:rsidR="00891A87" w:rsidRPr="00C10931" w:rsidTr="004622AF">
        <w:tc>
          <w:tcPr>
            <w:tcW w:w="525" w:type="pct"/>
          </w:tcPr>
          <w:p w:rsidR="00891A87" w:rsidRPr="00C10931" w:rsidRDefault="00891A87" w:rsidP="00A64C19">
            <w:pPr>
              <w:jc w:val="center"/>
              <w:rPr>
                <w:bCs/>
              </w:rPr>
            </w:pPr>
            <w:r w:rsidRPr="00C10931">
              <w:rPr>
                <w:bCs/>
              </w:rPr>
              <w:t>1</w:t>
            </w:r>
          </w:p>
        </w:tc>
        <w:tc>
          <w:tcPr>
            <w:tcW w:w="1585" w:type="pct"/>
          </w:tcPr>
          <w:p w:rsidR="00891A87" w:rsidRDefault="00891A87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Pr="00C10931">
              <w:rPr>
                <w:bCs/>
                <w:iCs/>
              </w:rPr>
              <w:t xml:space="preserve">1 </w:t>
            </w:r>
            <w:r>
              <w:rPr>
                <w:bCs/>
                <w:iCs/>
              </w:rPr>
              <w:t>–</w:t>
            </w:r>
            <w:r w:rsidRPr="00C10931">
              <w:rPr>
                <w:bCs/>
                <w:iCs/>
              </w:rPr>
              <w:t xml:space="preserve"> Introduction</w:t>
            </w:r>
            <w:r w:rsidR="00350CB7">
              <w:rPr>
                <w:bCs/>
                <w:iCs/>
              </w:rPr>
              <w:t xml:space="preserve"> and overview of </w:t>
            </w:r>
            <w:r w:rsidR="00302C56">
              <w:rPr>
                <w:bCs/>
                <w:iCs/>
              </w:rPr>
              <w:t>course</w:t>
            </w:r>
          </w:p>
          <w:p w:rsidR="00891A87" w:rsidRPr="00350CB7" w:rsidRDefault="009E76E5" w:rsidP="00350CB7">
            <w:pPr>
              <w:rPr>
                <w:bCs/>
                <w:iCs/>
              </w:rPr>
            </w:pPr>
            <w:r>
              <w:rPr>
                <w:bCs/>
                <w:iCs/>
              </w:rPr>
              <w:t>Business Strategy</w:t>
            </w:r>
          </w:p>
        </w:tc>
        <w:tc>
          <w:tcPr>
            <w:tcW w:w="1408" w:type="pct"/>
          </w:tcPr>
          <w:p w:rsidR="00891A87" w:rsidRDefault="00891A87" w:rsidP="00A64C19">
            <w:r>
              <w:t>Syllabus</w:t>
            </w:r>
          </w:p>
          <w:p w:rsidR="00674708" w:rsidRDefault="00674708" w:rsidP="00A64C19">
            <w:r>
              <w:t xml:space="preserve">Articles: </w:t>
            </w:r>
          </w:p>
          <w:p w:rsidR="00891A87" w:rsidRDefault="00412EB8" w:rsidP="00412EB8">
            <w:r>
              <w:t>1.</w:t>
            </w:r>
            <w:r w:rsidR="00674708">
              <w:t>Four Flaws of strategic planning;</w:t>
            </w:r>
          </w:p>
          <w:p w:rsidR="009E76E5" w:rsidRDefault="00412EB8" w:rsidP="00A64C19">
            <w:r>
              <w:t>2.</w:t>
            </w:r>
            <w:r w:rsidR="00DC3C9D">
              <w:t>Using the Balanced scorecard</w:t>
            </w:r>
          </w:p>
          <w:p w:rsidR="009E76E5" w:rsidRDefault="009E76E5" w:rsidP="00A64C19"/>
          <w:p w:rsidR="0019254F" w:rsidRDefault="0019254F" w:rsidP="00A64C19"/>
          <w:p w:rsidR="0019254F" w:rsidRPr="00C10931" w:rsidRDefault="0019254F" w:rsidP="00A64C19"/>
        </w:tc>
        <w:tc>
          <w:tcPr>
            <w:tcW w:w="1482" w:type="pct"/>
          </w:tcPr>
          <w:p w:rsidR="00891A87" w:rsidRPr="00EC7287" w:rsidRDefault="00891A87" w:rsidP="00A64C19">
            <w:pPr>
              <w:rPr>
                <w:i/>
              </w:rPr>
            </w:pPr>
          </w:p>
        </w:tc>
      </w:tr>
      <w:tr w:rsidR="00891A87" w:rsidRPr="00C10931" w:rsidTr="004622AF">
        <w:tc>
          <w:tcPr>
            <w:tcW w:w="525" w:type="pct"/>
            <w:shd w:val="clear" w:color="auto" w:fill="DBE5F1" w:themeFill="accent1" w:themeFillTint="33"/>
          </w:tcPr>
          <w:p w:rsidR="00891A87" w:rsidRPr="00C10931" w:rsidRDefault="00891A87" w:rsidP="00A64C19">
            <w:pPr>
              <w:jc w:val="center"/>
              <w:rPr>
                <w:bCs/>
              </w:rPr>
            </w:pPr>
          </w:p>
        </w:tc>
        <w:tc>
          <w:tcPr>
            <w:tcW w:w="1585" w:type="pct"/>
            <w:shd w:val="clear" w:color="auto" w:fill="DBE5F1" w:themeFill="accent1" w:themeFillTint="33"/>
          </w:tcPr>
          <w:p w:rsidR="00891A87" w:rsidRDefault="00891A87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Module 2 – </w:t>
            </w:r>
            <w:r w:rsidR="00A55D0B">
              <w:rPr>
                <w:bCs/>
                <w:iCs/>
              </w:rPr>
              <w:t>Role of the CIO</w:t>
            </w:r>
          </w:p>
        </w:tc>
        <w:tc>
          <w:tcPr>
            <w:tcW w:w="1408" w:type="pct"/>
            <w:shd w:val="clear" w:color="auto" w:fill="DBE5F1" w:themeFill="accent1" w:themeFillTint="33"/>
          </w:tcPr>
          <w:p w:rsidR="00891A87" w:rsidRDefault="00891A87" w:rsidP="00A64C19"/>
        </w:tc>
        <w:tc>
          <w:tcPr>
            <w:tcW w:w="1482" w:type="pct"/>
            <w:shd w:val="clear" w:color="auto" w:fill="DBE5F1" w:themeFill="accent1" w:themeFillTint="33"/>
          </w:tcPr>
          <w:p w:rsidR="00891A87" w:rsidRPr="00C10931" w:rsidRDefault="00891A87" w:rsidP="00A64C19"/>
        </w:tc>
      </w:tr>
      <w:tr w:rsidR="00F37BAB" w:rsidRPr="00C10931" w:rsidTr="004622AF">
        <w:tc>
          <w:tcPr>
            <w:tcW w:w="525" w:type="pct"/>
            <w:shd w:val="clear" w:color="auto" w:fill="FFFFFF" w:themeFill="background1"/>
          </w:tcPr>
          <w:p w:rsidR="00F37BAB" w:rsidRPr="00C10931" w:rsidRDefault="00F37BAB" w:rsidP="008421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5" w:type="pct"/>
            <w:shd w:val="clear" w:color="auto" w:fill="FFFFFF" w:themeFill="background1"/>
          </w:tcPr>
          <w:p w:rsidR="00F37BAB" w:rsidRDefault="00F37BAB" w:rsidP="0084216A">
            <w:pPr>
              <w:rPr>
                <w:bCs/>
                <w:iCs/>
              </w:rPr>
            </w:pPr>
            <w:r>
              <w:rPr>
                <w:bCs/>
                <w:iCs/>
              </w:rPr>
              <w:t>M2 – Role of the CIO</w:t>
            </w:r>
          </w:p>
          <w:p w:rsidR="00F37BAB" w:rsidRPr="00C10931" w:rsidRDefault="00F37BAB" w:rsidP="0084216A">
            <w:pPr>
              <w:rPr>
                <w:bCs/>
                <w:iCs/>
              </w:rPr>
            </w:pPr>
            <w:r>
              <w:rPr>
                <w:bCs/>
                <w:iCs/>
              </w:rPr>
              <w:t>Guide to CIO achievement</w:t>
            </w:r>
          </w:p>
        </w:tc>
        <w:tc>
          <w:tcPr>
            <w:tcW w:w="1408" w:type="pct"/>
            <w:shd w:val="clear" w:color="auto" w:fill="FFFFFF" w:themeFill="background1"/>
          </w:tcPr>
          <w:p w:rsidR="00F37BAB" w:rsidRDefault="00F37BAB" w:rsidP="0084216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Articles: </w:t>
            </w:r>
          </w:p>
          <w:p w:rsidR="00F37BAB" w:rsidRDefault="00FA1E40" w:rsidP="0084216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1.The </w:t>
            </w:r>
            <w:r w:rsidR="007C4EB8">
              <w:t>Strategic</w:t>
            </w:r>
            <w:r>
              <w:t xml:space="preserve"> CIO</w:t>
            </w:r>
          </w:p>
          <w:p w:rsidR="00FA1E40" w:rsidRDefault="00FA1E40" w:rsidP="0084216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2. </w:t>
            </w:r>
            <w:r w:rsidRPr="00FA1E40">
              <w:rPr>
                <w:bCs/>
              </w:rPr>
              <w:t xml:space="preserve">Connect More, </w:t>
            </w:r>
            <w:r w:rsidRPr="00FA1E40">
              <w:rPr>
                <w:bCs/>
              </w:rPr>
              <w:lastRenderedPageBreak/>
              <w:t>Intersecting insights from the IBM CEO, CMO, and CIO studies</w:t>
            </w:r>
          </w:p>
          <w:p w:rsidR="00C32219" w:rsidRDefault="00893A95" w:rsidP="0084216A">
            <w:pPr>
              <w:pStyle w:val="Header"/>
              <w:tabs>
                <w:tab w:val="clear" w:pos="4320"/>
                <w:tab w:val="clear" w:pos="8640"/>
              </w:tabs>
            </w:pPr>
            <w:r>
              <w:t>3</w:t>
            </w:r>
            <w:r w:rsidR="00C32219">
              <w:t>.Four Futures of the CIO Role;</w:t>
            </w:r>
          </w:p>
          <w:p w:rsidR="00F37BAB" w:rsidRPr="000C28CD" w:rsidRDefault="00893A95" w:rsidP="003965B0">
            <w:pPr>
              <w:pStyle w:val="Header"/>
              <w:tabs>
                <w:tab w:val="clear" w:pos="4320"/>
                <w:tab w:val="clear" w:pos="8640"/>
              </w:tabs>
            </w:pPr>
            <w:r>
              <w:t>4</w:t>
            </w:r>
            <w:r w:rsidR="00C32219">
              <w:t>. The CIO role in Business Innovation; sustain or disrupt;</w:t>
            </w:r>
            <w:bookmarkStart w:id="0" w:name="_GoBack"/>
            <w:bookmarkEnd w:id="0"/>
          </w:p>
        </w:tc>
        <w:tc>
          <w:tcPr>
            <w:tcW w:w="1482" w:type="pct"/>
            <w:shd w:val="clear" w:color="auto" w:fill="FFFFFF" w:themeFill="background1"/>
          </w:tcPr>
          <w:p w:rsidR="00F37BAB" w:rsidRDefault="00F37BAB" w:rsidP="0084216A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lastRenderedPageBreak/>
              <w:t>Class case discussion:</w:t>
            </w:r>
          </w:p>
          <w:p w:rsidR="00F37BAB" w:rsidRPr="00C10931" w:rsidRDefault="00BE27C9" w:rsidP="0084216A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i/>
              </w:rPr>
              <w:t>Investing in TUFS</w:t>
            </w:r>
          </w:p>
        </w:tc>
      </w:tr>
      <w:tr w:rsidR="00F37BAB" w:rsidRPr="00C10931" w:rsidTr="004622AF">
        <w:tc>
          <w:tcPr>
            <w:tcW w:w="525" w:type="pct"/>
            <w:shd w:val="clear" w:color="auto" w:fill="DBE5F1" w:themeFill="accent1" w:themeFillTint="33"/>
          </w:tcPr>
          <w:p w:rsidR="00F37BAB" w:rsidRDefault="00F37BAB" w:rsidP="00A64C19">
            <w:pPr>
              <w:jc w:val="center"/>
              <w:rPr>
                <w:bCs/>
              </w:rPr>
            </w:pPr>
          </w:p>
        </w:tc>
        <w:tc>
          <w:tcPr>
            <w:tcW w:w="1585" w:type="pct"/>
            <w:shd w:val="clear" w:color="auto" w:fill="DBE5F1" w:themeFill="accent1" w:themeFillTint="33"/>
          </w:tcPr>
          <w:p w:rsidR="00F37BAB" w:rsidRDefault="00731B2A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Module 3 – IT alignment</w:t>
            </w:r>
            <w:r w:rsidR="00F37BAB">
              <w:rPr>
                <w:bCs/>
                <w:iCs/>
              </w:rPr>
              <w:t xml:space="preserve"> Strategies and Tools</w:t>
            </w:r>
          </w:p>
        </w:tc>
        <w:tc>
          <w:tcPr>
            <w:tcW w:w="1408" w:type="pct"/>
            <w:shd w:val="clear" w:color="auto" w:fill="DBE5F1" w:themeFill="accent1" w:themeFillTint="33"/>
          </w:tcPr>
          <w:p w:rsidR="00F37BAB" w:rsidRDefault="00F37BAB" w:rsidP="00A64C19"/>
        </w:tc>
        <w:tc>
          <w:tcPr>
            <w:tcW w:w="1482" w:type="pct"/>
            <w:shd w:val="clear" w:color="auto" w:fill="DBE5F1" w:themeFill="accent1" w:themeFillTint="33"/>
          </w:tcPr>
          <w:p w:rsidR="00F37BAB" w:rsidRPr="00C10931" w:rsidRDefault="00F37BAB" w:rsidP="00A64C19"/>
        </w:tc>
      </w:tr>
      <w:tr w:rsidR="00F37BAB" w:rsidRPr="00C10931" w:rsidTr="00A55D0B">
        <w:tc>
          <w:tcPr>
            <w:tcW w:w="525" w:type="pct"/>
          </w:tcPr>
          <w:p w:rsidR="00F37BAB" w:rsidRPr="00C10931" w:rsidRDefault="00F37BAB" w:rsidP="00A64C1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5" w:type="pct"/>
          </w:tcPr>
          <w:p w:rsidR="00F37BAB" w:rsidRDefault="00731B2A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M3 – IT alignment</w:t>
            </w:r>
            <w:r w:rsidR="00F37BAB">
              <w:rPr>
                <w:bCs/>
                <w:iCs/>
              </w:rPr>
              <w:t xml:space="preserve"> strategies</w:t>
            </w:r>
          </w:p>
          <w:p w:rsidR="00F37BAB" w:rsidRPr="00C10931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Ansoff and Porter</w:t>
            </w:r>
          </w:p>
        </w:tc>
        <w:tc>
          <w:tcPr>
            <w:tcW w:w="1408" w:type="pct"/>
          </w:tcPr>
          <w:p w:rsidR="00F37BAB" w:rsidRPr="00BB08A8" w:rsidRDefault="00F37BAB" w:rsidP="00A64C19">
            <w:pPr>
              <w:pStyle w:val="Header"/>
              <w:tabs>
                <w:tab w:val="clear" w:pos="4320"/>
                <w:tab w:val="clear" w:pos="8640"/>
              </w:tabs>
            </w:pPr>
            <w:r w:rsidRPr="00BB08A8">
              <w:t>Article</w:t>
            </w:r>
            <w:r w:rsidR="00D10B50" w:rsidRPr="00BB08A8">
              <w:t>s</w:t>
            </w:r>
            <w:r w:rsidRPr="00BB08A8">
              <w:t xml:space="preserve">: </w:t>
            </w:r>
          </w:p>
          <w:p w:rsidR="00F37BAB" w:rsidRPr="00BB08A8" w:rsidRDefault="00FA1E40" w:rsidP="00A64C19">
            <w:pPr>
              <w:pStyle w:val="Header"/>
              <w:tabs>
                <w:tab w:val="clear" w:pos="4320"/>
                <w:tab w:val="clear" w:pos="8640"/>
              </w:tabs>
            </w:pPr>
            <w:r>
              <w:t>1.</w:t>
            </w:r>
            <w:r w:rsidR="00F37BAB" w:rsidRPr="00BB08A8">
              <w:t>The five competitive forces that shape strategy</w:t>
            </w:r>
          </w:p>
          <w:p w:rsidR="00D10B50" w:rsidRDefault="00FA1E40" w:rsidP="00A64C1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2. </w:t>
            </w:r>
            <w:r w:rsidR="00D10B50" w:rsidRPr="00BB08A8">
              <w:t>The do-or-die questions boards should ask about technology</w:t>
            </w:r>
          </w:p>
          <w:p w:rsidR="007C4EB8" w:rsidRPr="000C28CD" w:rsidRDefault="007C4EB8" w:rsidP="00A64C19">
            <w:pPr>
              <w:pStyle w:val="Header"/>
              <w:tabs>
                <w:tab w:val="clear" w:pos="4320"/>
                <w:tab w:val="clear" w:pos="8640"/>
              </w:tabs>
            </w:pPr>
            <w:r>
              <w:t>3. IT under pressure</w:t>
            </w:r>
          </w:p>
        </w:tc>
        <w:tc>
          <w:tcPr>
            <w:tcW w:w="1482" w:type="pct"/>
          </w:tcPr>
          <w:p w:rsidR="00F37BAB" w:rsidRPr="00A55D0B" w:rsidRDefault="00F37BAB" w:rsidP="00A64C1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A55D0B">
              <w:rPr>
                <w:b/>
                <w:i/>
              </w:rPr>
              <w:t>CITI Case due</w:t>
            </w:r>
          </w:p>
          <w:p w:rsidR="00F37BAB" w:rsidRDefault="00F37BAB" w:rsidP="00A64C19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>Class case discussion:</w:t>
            </w:r>
          </w:p>
          <w:p w:rsidR="00F37BAB" w:rsidRPr="00C10931" w:rsidRDefault="00F37BAB" w:rsidP="00A64C1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i/>
              </w:rPr>
              <w:t>C</w:t>
            </w:r>
            <w:r w:rsidR="00BE27C9">
              <w:rPr>
                <w:i/>
              </w:rPr>
              <w:t>RM at Minitrex</w:t>
            </w:r>
          </w:p>
        </w:tc>
      </w:tr>
      <w:tr w:rsidR="00F37BAB" w:rsidRPr="00C10931" w:rsidTr="004622AF">
        <w:trPr>
          <w:trHeight w:val="201"/>
        </w:trPr>
        <w:tc>
          <w:tcPr>
            <w:tcW w:w="525" w:type="pct"/>
          </w:tcPr>
          <w:p w:rsidR="00F37BAB" w:rsidRDefault="00F37BAB" w:rsidP="00A64C1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731B2A" w:rsidRPr="00C10931" w:rsidRDefault="00731B2A" w:rsidP="00A64C19">
            <w:pPr>
              <w:jc w:val="center"/>
              <w:rPr>
                <w:bCs/>
              </w:rPr>
            </w:pPr>
          </w:p>
        </w:tc>
        <w:tc>
          <w:tcPr>
            <w:tcW w:w="1585" w:type="pct"/>
          </w:tcPr>
          <w:p w:rsidR="00F37BAB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Pr="00C10931">
              <w:rPr>
                <w:bCs/>
                <w:iCs/>
              </w:rPr>
              <w:t xml:space="preserve">3 </w:t>
            </w:r>
            <w:r>
              <w:rPr>
                <w:bCs/>
                <w:iCs/>
              </w:rPr>
              <w:t>–</w:t>
            </w:r>
            <w:r w:rsidRPr="00C1093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Business Models</w:t>
            </w:r>
          </w:p>
          <w:p w:rsidR="00F37BAB" w:rsidRPr="00C10931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Manheim case</w:t>
            </w:r>
          </w:p>
        </w:tc>
        <w:tc>
          <w:tcPr>
            <w:tcW w:w="1408" w:type="pct"/>
          </w:tcPr>
          <w:p w:rsidR="00F37BAB" w:rsidRDefault="00F37BAB" w:rsidP="00A64C19">
            <w:r>
              <w:t xml:space="preserve">Articles: </w:t>
            </w:r>
          </w:p>
          <w:p w:rsidR="00F37BAB" w:rsidRDefault="00F37BAB" w:rsidP="00A64C19">
            <w:r>
              <w:t>1.Strategy and Business Models – Understanding and aligning the concepts;</w:t>
            </w:r>
          </w:p>
          <w:p w:rsidR="00F37BAB" w:rsidRDefault="00F37BAB" w:rsidP="00A64C19">
            <w:r>
              <w:t>2. From Processes to Promise;</w:t>
            </w:r>
          </w:p>
          <w:p w:rsidR="00F37BAB" w:rsidRDefault="00F37BAB" w:rsidP="00A64C19">
            <w:r>
              <w:t>3. Manheim case</w:t>
            </w:r>
          </w:p>
          <w:p w:rsidR="00731B2A" w:rsidRPr="00C10931" w:rsidRDefault="00731B2A" w:rsidP="00A64C19"/>
        </w:tc>
        <w:tc>
          <w:tcPr>
            <w:tcW w:w="1482" w:type="pct"/>
          </w:tcPr>
          <w:p w:rsidR="00F37BAB" w:rsidRDefault="00F37BAB" w:rsidP="00EC7287">
            <w:pPr>
              <w:rPr>
                <w:i/>
              </w:rPr>
            </w:pPr>
            <w:r>
              <w:rPr>
                <w:i/>
              </w:rPr>
              <w:t>Class case discussion:</w:t>
            </w:r>
          </w:p>
          <w:p w:rsidR="00F37BAB" w:rsidRPr="00C10931" w:rsidRDefault="000E76DF" w:rsidP="00EC7287">
            <w:r>
              <w:rPr>
                <w:i/>
              </w:rPr>
              <w:t>Manheim Case – read before class</w:t>
            </w:r>
          </w:p>
        </w:tc>
      </w:tr>
      <w:tr w:rsidR="00F37BAB" w:rsidRPr="00C10931" w:rsidTr="004622AF">
        <w:tc>
          <w:tcPr>
            <w:tcW w:w="525" w:type="pct"/>
            <w:shd w:val="clear" w:color="auto" w:fill="C6D9F1" w:themeFill="text2" w:themeFillTint="33"/>
          </w:tcPr>
          <w:p w:rsidR="00F37BAB" w:rsidRDefault="00F37BAB" w:rsidP="00A64C19">
            <w:pPr>
              <w:jc w:val="center"/>
              <w:rPr>
                <w:bCs/>
              </w:rPr>
            </w:pPr>
          </w:p>
          <w:p w:rsidR="00731B2A" w:rsidRDefault="00731B2A" w:rsidP="00A64C19">
            <w:pPr>
              <w:jc w:val="center"/>
              <w:rPr>
                <w:bCs/>
              </w:rPr>
            </w:pPr>
          </w:p>
        </w:tc>
        <w:tc>
          <w:tcPr>
            <w:tcW w:w="1585" w:type="pct"/>
            <w:shd w:val="clear" w:color="auto" w:fill="C6D9F1" w:themeFill="text2" w:themeFillTint="33"/>
          </w:tcPr>
          <w:p w:rsidR="00F37BAB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Module 4 – Delivering Value with IT</w:t>
            </w:r>
          </w:p>
        </w:tc>
        <w:tc>
          <w:tcPr>
            <w:tcW w:w="1408" w:type="pct"/>
            <w:shd w:val="clear" w:color="auto" w:fill="C6D9F1" w:themeFill="text2" w:themeFillTint="33"/>
          </w:tcPr>
          <w:p w:rsidR="00F37BAB" w:rsidRDefault="00F37BAB" w:rsidP="00A64C19"/>
        </w:tc>
        <w:tc>
          <w:tcPr>
            <w:tcW w:w="1482" w:type="pct"/>
            <w:shd w:val="clear" w:color="auto" w:fill="C6D9F1" w:themeFill="text2" w:themeFillTint="33"/>
          </w:tcPr>
          <w:p w:rsidR="00F37BAB" w:rsidRPr="00EC7287" w:rsidRDefault="00F37BAB" w:rsidP="00EC7287">
            <w:pPr>
              <w:rPr>
                <w:b/>
              </w:rPr>
            </w:pPr>
          </w:p>
        </w:tc>
      </w:tr>
      <w:tr w:rsidR="00F37BAB" w:rsidRPr="00C10931" w:rsidTr="004622AF">
        <w:tc>
          <w:tcPr>
            <w:tcW w:w="525" w:type="pct"/>
          </w:tcPr>
          <w:p w:rsidR="00F37BAB" w:rsidRPr="00C10931" w:rsidRDefault="00F37BAB" w:rsidP="00A64C1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85" w:type="pct"/>
          </w:tcPr>
          <w:p w:rsidR="00F37BAB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M4 – Developing and delivering on the IT value proposition</w:t>
            </w:r>
          </w:p>
          <w:p w:rsidR="00F37BAB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Developing IT strategy for business value</w:t>
            </w:r>
          </w:p>
          <w:p w:rsidR="00F37BAB" w:rsidRPr="00C10931" w:rsidRDefault="00F77092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Linking IT to Business Metrics</w:t>
            </w:r>
          </w:p>
        </w:tc>
        <w:tc>
          <w:tcPr>
            <w:tcW w:w="1408" w:type="pct"/>
          </w:tcPr>
          <w:p w:rsidR="00F37BAB" w:rsidRDefault="00F37BAB" w:rsidP="00A64C19">
            <w:r>
              <w:t>McKeen &amp; Smith Chapters 1, 2, 3</w:t>
            </w:r>
          </w:p>
          <w:p w:rsidR="00C32219" w:rsidRPr="00C10931" w:rsidRDefault="00731B2A" w:rsidP="00A64C19">
            <w:r>
              <w:t>Article: High Performers in IT Defined by Digital</w:t>
            </w:r>
          </w:p>
        </w:tc>
        <w:tc>
          <w:tcPr>
            <w:tcW w:w="1482" w:type="pct"/>
          </w:tcPr>
          <w:p w:rsidR="00F37BAB" w:rsidRDefault="00F37BAB" w:rsidP="00EC7287">
            <w:pPr>
              <w:rPr>
                <w:i/>
              </w:rPr>
            </w:pPr>
            <w:r>
              <w:rPr>
                <w:i/>
              </w:rPr>
              <w:t>Class case discussion:</w:t>
            </w:r>
          </w:p>
          <w:p w:rsidR="00F37BAB" w:rsidRPr="00643F36" w:rsidRDefault="00F37BAB" w:rsidP="00EC7287">
            <w:pPr>
              <w:rPr>
                <w:i/>
              </w:rPr>
            </w:pPr>
            <w:r>
              <w:rPr>
                <w:i/>
              </w:rPr>
              <w:t>Delivering Business Value with IT a</w:t>
            </w:r>
            <w:r w:rsidR="00BE27C9">
              <w:rPr>
                <w:i/>
              </w:rPr>
              <w:t>t Hefty Hardware</w:t>
            </w:r>
          </w:p>
          <w:p w:rsidR="00F37BAB" w:rsidRPr="00C10931" w:rsidRDefault="00F37BAB" w:rsidP="00A64C19"/>
        </w:tc>
      </w:tr>
      <w:tr w:rsidR="00F37BAB" w:rsidRPr="00C10931" w:rsidTr="004622AF">
        <w:tc>
          <w:tcPr>
            <w:tcW w:w="525" w:type="pct"/>
          </w:tcPr>
          <w:p w:rsidR="00F37BAB" w:rsidRDefault="00F37BAB" w:rsidP="00A64C1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E76DF">
              <w:rPr>
                <w:bCs/>
              </w:rPr>
              <w:t>/7</w:t>
            </w:r>
          </w:p>
        </w:tc>
        <w:tc>
          <w:tcPr>
            <w:tcW w:w="1585" w:type="pct"/>
          </w:tcPr>
          <w:p w:rsidR="00F37BAB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Discussion of the IT current issues</w:t>
            </w:r>
          </w:p>
        </w:tc>
        <w:tc>
          <w:tcPr>
            <w:tcW w:w="1408" w:type="pct"/>
          </w:tcPr>
          <w:p w:rsidR="00F37BAB" w:rsidRDefault="00F37BAB" w:rsidP="00A64C19"/>
        </w:tc>
        <w:tc>
          <w:tcPr>
            <w:tcW w:w="1482" w:type="pct"/>
          </w:tcPr>
          <w:p w:rsidR="00F37BAB" w:rsidRDefault="00F37BAB" w:rsidP="00EC7287">
            <w:pPr>
              <w:rPr>
                <w:b/>
              </w:rPr>
            </w:pPr>
            <w:r>
              <w:rPr>
                <w:b/>
              </w:rPr>
              <w:t>T</w:t>
            </w:r>
            <w:r w:rsidR="00377CB2">
              <w:rPr>
                <w:b/>
              </w:rPr>
              <w:t>eam Presentations</w:t>
            </w:r>
            <w:r>
              <w:rPr>
                <w:b/>
              </w:rPr>
              <w:t xml:space="preserve"> on IT issue</w:t>
            </w:r>
          </w:p>
        </w:tc>
      </w:tr>
      <w:tr w:rsidR="00F37BAB" w:rsidRPr="00C10931" w:rsidTr="004622AF">
        <w:tc>
          <w:tcPr>
            <w:tcW w:w="525" w:type="pct"/>
          </w:tcPr>
          <w:p w:rsidR="00F37BAB" w:rsidRDefault="000E76DF" w:rsidP="00A64C1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85" w:type="pct"/>
          </w:tcPr>
          <w:p w:rsidR="00F77092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M4 – Building a strong relationship with the business</w:t>
            </w:r>
          </w:p>
          <w:p w:rsidR="00F77092" w:rsidRDefault="00F77092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Communicating with Business Managers</w:t>
            </w:r>
          </w:p>
          <w:p w:rsidR="0003106A" w:rsidRDefault="00F77092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Building Better IT Leaders from the bottom up</w:t>
            </w:r>
          </w:p>
        </w:tc>
        <w:tc>
          <w:tcPr>
            <w:tcW w:w="1408" w:type="pct"/>
          </w:tcPr>
          <w:p w:rsidR="00F37BAB" w:rsidRDefault="00F37BAB" w:rsidP="00A64C19">
            <w:r>
              <w:t>McKeen &amp; Smith Chapters 4, 5</w:t>
            </w:r>
            <w:r w:rsidR="00F77092">
              <w:t>, 6</w:t>
            </w:r>
          </w:p>
        </w:tc>
        <w:tc>
          <w:tcPr>
            <w:tcW w:w="1482" w:type="pct"/>
          </w:tcPr>
          <w:p w:rsidR="00F37BAB" w:rsidRDefault="00F37BAB" w:rsidP="00EC7287">
            <w:pPr>
              <w:rPr>
                <w:i/>
              </w:rPr>
            </w:pPr>
            <w:r>
              <w:rPr>
                <w:i/>
              </w:rPr>
              <w:t>Class case discussion;</w:t>
            </w:r>
          </w:p>
          <w:p w:rsidR="00F37BAB" w:rsidRPr="0048202C" w:rsidRDefault="00F37BAB" w:rsidP="00EC7287">
            <w:pPr>
              <w:rPr>
                <w:i/>
              </w:rPr>
            </w:pPr>
            <w:r>
              <w:rPr>
                <w:i/>
              </w:rPr>
              <w:t xml:space="preserve">IT planning at </w:t>
            </w:r>
            <w:r w:rsidR="00BE27C9">
              <w:rPr>
                <w:i/>
              </w:rPr>
              <w:t>ModMeters</w:t>
            </w:r>
          </w:p>
        </w:tc>
      </w:tr>
      <w:tr w:rsidR="00F37BAB" w:rsidRPr="00C10931" w:rsidTr="00A44ADF">
        <w:tc>
          <w:tcPr>
            <w:tcW w:w="525" w:type="pct"/>
            <w:tcBorders>
              <w:bottom w:val="double" w:sz="4" w:space="0" w:color="8DB3E2" w:themeColor="text2" w:themeTint="66"/>
            </w:tcBorders>
            <w:shd w:val="clear" w:color="auto" w:fill="DBE5F1" w:themeFill="accent1" w:themeFillTint="33"/>
          </w:tcPr>
          <w:p w:rsidR="00F37BAB" w:rsidRPr="00C10931" w:rsidRDefault="00F37BAB" w:rsidP="00A64C19">
            <w:pPr>
              <w:jc w:val="center"/>
              <w:rPr>
                <w:bCs/>
              </w:rPr>
            </w:pPr>
          </w:p>
        </w:tc>
        <w:tc>
          <w:tcPr>
            <w:tcW w:w="1585" w:type="pct"/>
            <w:tcBorders>
              <w:bottom w:val="double" w:sz="4" w:space="0" w:color="8DB3E2" w:themeColor="text2" w:themeTint="66"/>
            </w:tcBorders>
            <w:shd w:val="clear" w:color="auto" w:fill="DBE5F1" w:themeFill="accent1" w:themeFillTint="33"/>
          </w:tcPr>
          <w:p w:rsidR="00F37BAB" w:rsidRPr="00764980" w:rsidRDefault="00A44ADF" w:rsidP="00A64C19">
            <w:pPr>
              <w:pStyle w:val="Heading3"/>
              <w:numPr>
                <w:ilvl w:val="0"/>
                <w:numId w:val="0"/>
              </w:numPr>
              <w:rPr>
                <w:b w:val="0"/>
                <w:iCs/>
                <w:sz w:val="24"/>
                <w:u w:val="none"/>
              </w:rPr>
            </w:pPr>
            <w:r>
              <w:rPr>
                <w:b w:val="0"/>
                <w:iCs/>
                <w:sz w:val="24"/>
                <w:u w:val="none"/>
              </w:rPr>
              <w:t xml:space="preserve">Module 5 – </w:t>
            </w:r>
            <w:r w:rsidR="00377CB2">
              <w:rPr>
                <w:b w:val="0"/>
                <w:iCs/>
                <w:sz w:val="24"/>
                <w:u w:val="none"/>
              </w:rPr>
              <w:t>IT drives</w:t>
            </w:r>
            <w:r>
              <w:rPr>
                <w:b w:val="0"/>
                <w:iCs/>
                <w:sz w:val="24"/>
                <w:u w:val="none"/>
              </w:rPr>
              <w:t xml:space="preserve"> </w:t>
            </w:r>
            <w:r>
              <w:rPr>
                <w:b w:val="0"/>
                <w:iCs/>
                <w:sz w:val="24"/>
                <w:u w:val="none"/>
              </w:rPr>
              <w:lastRenderedPageBreak/>
              <w:t>Business improvement leading to Competitive Advantage</w:t>
            </w:r>
          </w:p>
        </w:tc>
        <w:tc>
          <w:tcPr>
            <w:tcW w:w="1408" w:type="pct"/>
            <w:tcBorders>
              <w:bottom w:val="double" w:sz="4" w:space="0" w:color="8DB3E2" w:themeColor="text2" w:themeTint="66"/>
            </w:tcBorders>
            <w:shd w:val="clear" w:color="auto" w:fill="DBE5F1" w:themeFill="accent1" w:themeFillTint="33"/>
          </w:tcPr>
          <w:p w:rsidR="00F37BAB" w:rsidRPr="00C10931" w:rsidRDefault="00F37BAB" w:rsidP="00A64C19"/>
        </w:tc>
        <w:tc>
          <w:tcPr>
            <w:tcW w:w="1482" w:type="pct"/>
            <w:tcBorders>
              <w:bottom w:val="double" w:sz="4" w:space="0" w:color="8DB3E2" w:themeColor="text2" w:themeTint="66"/>
            </w:tcBorders>
            <w:shd w:val="clear" w:color="auto" w:fill="DBE5F1" w:themeFill="accent1" w:themeFillTint="33"/>
          </w:tcPr>
          <w:p w:rsidR="00F37BAB" w:rsidRPr="00C10931" w:rsidRDefault="00F37BAB" w:rsidP="00A64C19"/>
        </w:tc>
      </w:tr>
      <w:tr w:rsidR="00A44ADF" w:rsidRPr="00C10931" w:rsidTr="00A44ADF">
        <w:tc>
          <w:tcPr>
            <w:tcW w:w="525" w:type="pct"/>
            <w:shd w:val="clear" w:color="auto" w:fill="FFFFFF" w:themeFill="background1"/>
          </w:tcPr>
          <w:p w:rsidR="00A44ADF" w:rsidRPr="00C10931" w:rsidRDefault="000E76DF" w:rsidP="00A64C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585" w:type="pct"/>
            <w:shd w:val="clear" w:color="auto" w:fill="FFFFFF" w:themeFill="background1"/>
          </w:tcPr>
          <w:p w:rsidR="00A44ADF" w:rsidRDefault="00A44ADF" w:rsidP="00A64C19">
            <w:pPr>
              <w:pStyle w:val="Heading3"/>
              <w:numPr>
                <w:ilvl w:val="0"/>
                <w:numId w:val="0"/>
              </w:numPr>
              <w:rPr>
                <w:b w:val="0"/>
                <w:iCs/>
                <w:sz w:val="24"/>
                <w:u w:val="none"/>
              </w:rPr>
            </w:pPr>
            <w:r>
              <w:rPr>
                <w:b w:val="0"/>
                <w:iCs/>
                <w:sz w:val="24"/>
                <w:u w:val="none"/>
              </w:rPr>
              <w:t>M5 – Mastering building blocks</w:t>
            </w:r>
          </w:p>
          <w:p w:rsidR="00A44ADF" w:rsidRDefault="00A44ADF" w:rsidP="00A44ADF">
            <w:r>
              <w:t>Managing the journey</w:t>
            </w:r>
          </w:p>
          <w:p w:rsidR="00A44ADF" w:rsidRDefault="00A44ADF" w:rsidP="00A44ADF">
            <w:r>
              <w:t>Implementation</w:t>
            </w:r>
          </w:p>
          <w:p w:rsidR="00A44ADF" w:rsidRPr="00A44ADF" w:rsidRDefault="00A44ADF" w:rsidP="00A44ADF">
            <w:r>
              <w:t>Business Improvement and Competitive Advantage</w:t>
            </w:r>
          </w:p>
        </w:tc>
        <w:tc>
          <w:tcPr>
            <w:tcW w:w="1408" w:type="pct"/>
            <w:shd w:val="clear" w:color="auto" w:fill="FFFFFF" w:themeFill="background1"/>
          </w:tcPr>
          <w:p w:rsidR="00A44ADF" w:rsidRDefault="00377CB2" w:rsidP="00A64C19">
            <w:r>
              <w:t>Articles:</w:t>
            </w:r>
          </w:p>
          <w:p w:rsidR="00377CB2" w:rsidRDefault="00377CB2" w:rsidP="00A64C19">
            <w:r>
              <w:t>1.The Software edge</w:t>
            </w:r>
          </w:p>
          <w:p w:rsidR="00377CB2" w:rsidRDefault="000E76DF" w:rsidP="00A64C19">
            <w:r>
              <w:t>2</w:t>
            </w:r>
            <w:r w:rsidR="00377CB2">
              <w:t>. The “upwardly mobile” enterprise</w:t>
            </w:r>
          </w:p>
          <w:p w:rsidR="00377CB2" w:rsidRDefault="000E76DF" w:rsidP="00A64C19">
            <w:r>
              <w:t>3.</w:t>
            </w:r>
            <w:r w:rsidR="00377CB2">
              <w:t xml:space="preserve"> Under the cloud</w:t>
            </w:r>
          </w:p>
          <w:p w:rsidR="00377CB2" w:rsidRPr="00C10931" w:rsidRDefault="000E76DF" w:rsidP="00A64C19">
            <w:r>
              <w:t>4</w:t>
            </w:r>
            <w:r w:rsidR="00377CB2">
              <w:t>. Analytics: A Blueprint for value</w:t>
            </w:r>
          </w:p>
        </w:tc>
        <w:tc>
          <w:tcPr>
            <w:tcW w:w="1482" w:type="pct"/>
            <w:shd w:val="clear" w:color="auto" w:fill="FFFFFF" w:themeFill="background1"/>
          </w:tcPr>
          <w:p w:rsidR="00A44ADF" w:rsidRDefault="00893A95" w:rsidP="006674DC">
            <w:pPr>
              <w:rPr>
                <w:i/>
              </w:rPr>
            </w:pPr>
            <w:r>
              <w:rPr>
                <w:i/>
              </w:rPr>
              <w:t xml:space="preserve">Class case discussion: </w:t>
            </w:r>
          </w:p>
          <w:p w:rsidR="006674DC" w:rsidRPr="00C10931" w:rsidRDefault="006674DC" w:rsidP="006674DC">
            <w:r>
              <w:rPr>
                <w:i/>
              </w:rPr>
              <w:t>IT Investment at North American Financial</w:t>
            </w:r>
          </w:p>
        </w:tc>
      </w:tr>
      <w:tr w:rsidR="00A44ADF" w:rsidRPr="00C10931" w:rsidTr="00A55D0B">
        <w:tc>
          <w:tcPr>
            <w:tcW w:w="525" w:type="pct"/>
            <w:shd w:val="clear" w:color="auto" w:fill="DBE5F1" w:themeFill="accent1" w:themeFillTint="33"/>
          </w:tcPr>
          <w:p w:rsidR="00A44ADF" w:rsidRPr="00C10931" w:rsidRDefault="00A44ADF" w:rsidP="00A64C19">
            <w:pPr>
              <w:jc w:val="center"/>
              <w:rPr>
                <w:bCs/>
              </w:rPr>
            </w:pPr>
          </w:p>
        </w:tc>
        <w:tc>
          <w:tcPr>
            <w:tcW w:w="1585" w:type="pct"/>
            <w:shd w:val="clear" w:color="auto" w:fill="DBE5F1" w:themeFill="accent1" w:themeFillTint="33"/>
          </w:tcPr>
          <w:p w:rsidR="00A44ADF" w:rsidRDefault="00A44ADF" w:rsidP="00A64C19">
            <w:pPr>
              <w:pStyle w:val="Heading3"/>
              <w:numPr>
                <w:ilvl w:val="0"/>
                <w:numId w:val="0"/>
              </w:numPr>
              <w:rPr>
                <w:b w:val="0"/>
                <w:iCs/>
                <w:sz w:val="24"/>
                <w:u w:val="none"/>
              </w:rPr>
            </w:pPr>
            <w:r>
              <w:rPr>
                <w:b w:val="0"/>
                <w:iCs/>
                <w:sz w:val="24"/>
                <w:u w:val="none"/>
              </w:rPr>
              <w:t>Module 6 – IT Governance</w:t>
            </w:r>
          </w:p>
        </w:tc>
        <w:tc>
          <w:tcPr>
            <w:tcW w:w="1408" w:type="pct"/>
            <w:shd w:val="clear" w:color="auto" w:fill="DBE5F1" w:themeFill="accent1" w:themeFillTint="33"/>
          </w:tcPr>
          <w:p w:rsidR="00A44ADF" w:rsidRPr="00C10931" w:rsidRDefault="00A44ADF" w:rsidP="00A64C19"/>
        </w:tc>
        <w:tc>
          <w:tcPr>
            <w:tcW w:w="1482" w:type="pct"/>
            <w:shd w:val="clear" w:color="auto" w:fill="DBE5F1" w:themeFill="accent1" w:themeFillTint="33"/>
          </w:tcPr>
          <w:p w:rsidR="00A44ADF" w:rsidRPr="00C10931" w:rsidRDefault="00A44ADF" w:rsidP="00A64C19"/>
        </w:tc>
      </w:tr>
      <w:tr w:rsidR="00F37BAB" w:rsidRPr="00C10931" w:rsidTr="00A55D0B">
        <w:tc>
          <w:tcPr>
            <w:tcW w:w="525" w:type="pct"/>
          </w:tcPr>
          <w:p w:rsidR="00F37BAB" w:rsidRPr="00C10931" w:rsidRDefault="00DD20DF" w:rsidP="00A64C19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AEAF1" wp14:editId="4003F2B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10160" t="5080" r="8890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3.6pt" to="3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"/>
                  </w:pict>
                </mc:Fallback>
              </mc:AlternateContent>
            </w:r>
            <w:r w:rsidR="000E76DF">
              <w:rPr>
                <w:bCs/>
              </w:rPr>
              <w:t>10</w:t>
            </w:r>
          </w:p>
        </w:tc>
        <w:tc>
          <w:tcPr>
            <w:tcW w:w="1585" w:type="pct"/>
          </w:tcPr>
          <w:p w:rsidR="00B10BB1" w:rsidRDefault="00095FFD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M6</w:t>
            </w:r>
            <w:r w:rsidR="00F37BAB">
              <w:rPr>
                <w:bCs/>
                <w:iCs/>
              </w:rPr>
              <w:t xml:space="preserve"> – </w:t>
            </w:r>
            <w:r w:rsidR="00B10BB1">
              <w:rPr>
                <w:bCs/>
                <w:iCs/>
              </w:rPr>
              <w:t>IT Shared Services</w:t>
            </w:r>
          </w:p>
          <w:p w:rsidR="00B10BB1" w:rsidRDefault="00B10BB1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Delivering IT Functions </w:t>
            </w:r>
          </w:p>
          <w:p w:rsidR="00B10BB1" w:rsidRDefault="00B10BB1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IT Budgeting process</w:t>
            </w:r>
          </w:p>
          <w:p w:rsidR="00F37BAB" w:rsidRPr="00C10931" w:rsidRDefault="00F37BAB" w:rsidP="00A64C19">
            <w:pPr>
              <w:rPr>
                <w:bCs/>
                <w:iCs/>
              </w:rPr>
            </w:pPr>
          </w:p>
        </w:tc>
        <w:tc>
          <w:tcPr>
            <w:tcW w:w="1408" w:type="pct"/>
          </w:tcPr>
          <w:p w:rsidR="00F37BAB" w:rsidRDefault="00B10BB1" w:rsidP="00A64C19">
            <w:r>
              <w:t xml:space="preserve">McKeen &amp; Smith Chapters </w:t>
            </w:r>
            <w:r w:rsidR="00F37BAB">
              <w:t xml:space="preserve"> 7, 8</w:t>
            </w:r>
            <w:r>
              <w:t>, 9</w:t>
            </w:r>
          </w:p>
          <w:p w:rsidR="00431955" w:rsidRPr="00C10931" w:rsidRDefault="00377CB2" w:rsidP="00B10BB1">
            <w:pPr>
              <w:rPr>
                <w:bCs/>
                <w:iCs/>
              </w:rPr>
            </w:pPr>
            <w:r>
              <w:t xml:space="preserve">Article: </w:t>
            </w:r>
            <w:r w:rsidR="00431955">
              <w:t xml:space="preserve">Accenture </w:t>
            </w:r>
            <w:r w:rsidR="00B10BB1">
              <w:t>Technology Vision 2014</w:t>
            </w:r>
          </w:p>
        </w:tc>
        <w:tc>
          <w:tcPr>
            <w:tcW w:w="1482" w:type="pct"/>
          </w:tcPr>
          <w:p w:rsidR="002B4B46" w:rsidRDefault="002B4B46" w:rsidP="004F21D2">
            <w:pPr>
              <w:rPr>
                <w:b/>
              </w:rPr>
            </w:pPr>
            <w:r w:rsidRPr="00D50EB7">
              <w:rPr>
                <w:b/>
              </w:rPr>
              <w:t>Indivi</w:t>
            </w:r>
            <w:r w:rsidR="00B10BB1">
              <w:rPr>
                <w:b/>
              </w:rPr>
              <w:t>dual assignment on alignment,</w:t>
            </w:r>
            <w:r w:rsidRPr="00D50EB7">
              <w:rPr>
                <w:b/>
              </w:rPr>
              <w:t xml:space="preserve"> partnership</w:t>
            </w:r>
            <w:r w:rsidR="00B10BB1">
              <w:rPr>
                <w:b/>
              </w:rPr>
              <w:t xml:space="preserve"> and competitive advantage</w:t>
            </w:r>
            <w:r w:rsidRPr="00D50EB7">
              <w:rPr>
                <w:b/>
              </w:rPr>
              <w:t xml:space="preserve"> due</w:t>
            </w:r>
          </w:p>
          <w:p w:rsidR="00F37BAB" w:rsidRPr="00B10BB1" w:rsidRDefault="00B10BB1" w:rsidP="004F21D2">
            <w:pPr>
              <w:rPr>
                <w:i/>
              </w:rPr>
            </w:pPr>
            <w:r>
              <w:rPr>
                <w:i/>
              </w:rPr>
              <w:t xml:space="preserve">Class case discussion: </w:t>
            </w:r>
            <w:r w:rsidRPr="005F5560">
              <w:rPr>
                <w:i/>
              </w:rPr>
              <w:t>Building Shared Services a</w:t>
            </w:r>
            <w:r>
              <w:rPr>
                <w:i/>
              </w:rPr>
              <w:t xml:space="preserve">t </w:t>
            </w:r>
            <w:r w:rsidR="006674DC">
              <w:rPr>
                <w:i/>
              </w:rPr>
              <w:t>RR Communications</w:t>
            </w:r>
          </w:p>
        </w:tc>
      </w:tr>
      <w:tr w:rsidR="00F37BAB" w:rsidRPr="00C10931" w:rsidTr="004622AF">
        <w:tc>
          <w:tcPr>
            <w:tcW w:w="525" w:type="pct"/>
          </w:tcPr>
          <w:p w:rsidR="00F37BAB" w:rsidRDefault="000E76DF" w:rsidP="00A64C1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585" w:type="pct"/>
          </w:tcPr>
          <w:p w:rsidR="00B10BB1" w:rsidRDefault="00095FFD" w:rsidP="00A64C19">
            <w:pPr>
              <w:rPr>
                <w:iCs/>
              </w:rPr>
            </w:pPr>
            <w:r>
              <w:rPr>
                <w:iCs/>
              </w:rPr>
              <w:t>M6</w:t>
            </w:r>
            <w:r w:rsidR="00F37BAB">
              <w:rPr>
                <w:iCs/>
              </w:rPr>
              <w:t xml:space="preserve"> – </w:t>
            </w:r>
            <w:r w:rsidR="00B10BB1">
              <w:rPr>
                <w:iCs/>
              </w:rPr>
              <w:t>Managing IT based risk</w:t>
            </w:r>
          </w:p>
          <w:p w:rsidR="00F37BAB" w:rsidRDefault="00B10BB1" w:rsidP="00A64C19">
            <w:pPr>
              <w:rPr>
                <w:iCs/>
              </w:rPr>
            </w:pPr>
            <w:r>
              <w:rPr>
                <w:iCs/>
              </w:rPr>
              <w:t>Information Management: The Nexus of Business and IT</w:t>
            </w:r>
          </w:p>
        </w:tc>
        <w:tc>
          <w:tcPr>
            <w:tcW w:w="1408" w:type="pct"/>
          </w:tcPr>
          <w:p w:rsidR="00F37BAB" w:rsidRDefault="00B10BB1" w:rsidP="00A64C19">
            <w:r>
              <w:t>McKeen &amp; Smith Chapters</w:t>
            </w:r>
            <w:r w:rsidR="00F37BAB">
              <w:t xml:space="preserve"> 10, 11</w:t>
            </w:r>
          </w:p>
          <w:p w:rsidR="00CA27CE" w:rsidRPr="00B10BB1" w:rsidRDefault="00DC3C9D" w:rsidP="00BB08A8">
            <w:pPr>
              <w:rPr>
                <w:bCs/>
                <w:i/>
              </w:rPr>
            </w:pPr>
            <w:r>
              <w:t xml:space="preserve">Article: </w:t>
            </w:r>
            <w:r w:rsidRPr="00BB08A8">
              <w:rPr>
                <w:bCs/>
                <w:i/>
              </w:rPr>
              <w:t>CIOs must renew strategies to build a skilled workforce</w:t>
            </w:r>
          </w:p>
        </w:tc>
        <w:tc>
          <w:tcPr>
            <w:tcW w:w="1482" w:type="pct"/>
          </w:tcPr>
          <w:p w:rsidR="00B10BB1" w:rsidRDefault="00B10BB1" w:rsidP="00B10BB1">
            <w:pPr>
              <w:rPr>
                <w:i/>
              </w:rPr>
            </w:pPr>
            <w:r>
              <w:rPr>
                <w:i/>
              </w:rPr>
              <w:t xml:space="preserve">Class case discussion: </w:t>
            </w:r>
          </w:p>
          <w:p w:rsidR="00B10BB1" w:rsidRPr="005F5560" w:rsidRDefault="00B10BB1" w:rsidP="00B10BB1">
            <w:pPr>
              <w:rPr>
                <w:i/>
              </w:rPr>
            </w:pPr>
            <w:r>
              <w:rPr>
                <w:i/>
              </w:rPr>
              <w:t>Enterprise Architecture at Nationstate Insurance</w:t>
            </w:r>
          </w:p>
          <w:p w:rsidR="00F37BAB" w:rsidRPr="00C10931" w:rsidRDefault="00F37BAB" w:rsidP="00B10BB1"/>
        </w:tc>
      </w:tr>
      <w:tr w:rsidR="00F37BAB" w:rsidRPr="00C10931" w:rsidTr="00B927CB">
        <w:tc>
          <w:tcPr>
            <w:tcW w:w="525" w:type="pct"/>
            <w:shd w:val="clear" w:color="auto" w:fill="C6D9F1" w:themeFill="text2" w:themeFillTint="33"/>
          </w:tcPr>
          <w:p w:rsidR="00F37BAB" w:rsidRDefault="00F37BAB" w:rsidP="00A64C19">
            <w:pPr>
              <w:jc w:val="center"/>
              <w:rPr>
                <w:bCs/>
                <w:noProof/>
              </w:rPr>
            </w:pPr>
          </w:p>
        </w:tc>
        <w:tc>
          <w:tcPr>
            <w:tcW w:w="1585" w:type="pct"/>
            <w:shd w:val="clear" w:color="auto" w:fill="C6D9F1" w:themeFill="text2" w:themeFillTint="33"/>
          </w:tcPr>
          <w:p w:rsidR="00F37BAB" w:rsidRDefault="00095FFD" w:rsidP="00A64C19">
            <w:pPr>
              <w:rPr>
                <w:iCs/>
              </w:rPr>
            </w:pPr>
            <w:r>
              <w:rPr>
                <w:iCs/>
              </w:rPr>
              <w:t>Module 7</w:t>
            </w:r>
            <w:r w:rsidR="006674DC">
              <w:rPr>
                <w:iCs/>
              </w:rPr>
              <w:t xml:space="preserve"> – IT</w:t>
            </w:r>
            <w:r w:rsidR="00F37BAB">
              <w:rPr>
                <w:iCs/>
              </w:rPr>
              <w:t xml:space="preserve"> enabled Innovation</w:t>
            </w:r>
          </w:p>
        </w:tc>
        <w:tc>
          <w:tcPr>
            <w:tcW w:w="1408" w:type="pct"/>
            <w:shd w:val="clear" w:color="auto" w:fill="C6D9F1" w:themeFill="text2" w:themeFillTint="33"/>
          </w:tcPr>
          <w:p w:rsidR="00F37BAB" w:rsidRDefault="00F37BAB" w:rsidP="00A64C19">
            <w:pPr>
              <w:rPr>
                <w:bCs/>
                <w:iCs/>
              </w:rPr>
            </w:pPr>
          </w:p>
        </w:tc>
        <w:tc>
          <w:tcPr>
            <w:tcW w:w="1482" w:type="pct"/>
            <w:shd w:val="clear" w:color="auto" w:fill="C6D9F1" w:themeFill="text2" w:themeFillTint="33"/>
          </w:tcPr>
          <w:p w:rsidR="00F37BAB" w:rsidRDefault="00F37BAB" w:rsidP="004F21D2">
            <w:pPr>
              <w:rPr>
                <w:i/>
              </w:rPr>
            </w:pPr>
          </w:p>
        </w:tc>
      </w:tr>
      <w:tr w:rsidR="00F37BAB" w:rsidRPr="00C10931" w:rsidTr="00A55D0B">
        <w:tc>
          <w:tcPr>
            <w:tcW w:w="525" w:type="pct"/>
          </w:tcPr>
          <w:p w:rsidR="00F37BAB" w:rsidRPr="00C10931" w:rsidRDefault="000E76DF" w:rsidP="00A64C1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585" w:type="pct"/>
          </w:tcPr>
          <w:p w:rsidR="006674DC" w:rsidRDefault="00095FFD" w:rsidP="006674DC">
            <w:pPr>
              <w:rPr>
                <w:iCs/>
              </w:rPr>
            </w:pPr>
            <w:r>
              <w:rPr>
                <w:iCs/>
              </w:rPr>
              <w:t>M7</w:t>
            </w:r>
            <w:r w:rsidR="00F37BAB">
              <w:rPr>
                <w:iCs/>
              </w:rPr>
              <w:t xml:space="preserve"> – </w:t>
            </w:r>
            <w:r w:rsidR="006674DC">
              <w:rPr>
                <w:iCs/>
              </w:rPr>
              <w:t>Innovation with IT</w:t>
            </w:r>
          </w:p>
          <w:p w:rsidR="006674DC" w:rsidRDefault="006674DC" w:rsidP="006674DC">
            <w:pPr>
              <w:rPr>
                <w:iCs/>
              </w:rPr>
            </w:pPr>
            <w:r>
              <w:rPr>
                <w:iCs/>
              </w:rPr>
              <w:t>Big Data and Social Media</w:t>
            </w:r>
          </w:p>
          <w:p w:rsidR="006674DC" w:rsidRPr="00C10931" w:rsidRDefault="006674DC" w:rsidP="006674DC">
            <w:pPr>
              <w:rPr>
                <w:bCs/>
                <w:iCs/>
              </w:rPr>
            </w:pPr>
            <w:r>
              <w:rPr>
                <w:iCs/>
              </w:rPr>
              <w:t>Improving the Customer Experience</w:t>
            </w:r>
          </w:p>
          <w:p w:rsidR="000E76DF" w:rsidRDefault="000E76DF" w:rsidP="000E76DF">
            <w:pPr>
              <w:rPr>
                <w:iCs/>
              </w:rPr>
            </w:pPr>
            <w:r>
              <w:rPr>
                <w:iCs/>
              </w:rPr>
              <w:t>Business Intelligence</w:t>
            </w:r>
          </w:p>
          <w:p w:rsidR="000E76DF" w:rsidRDefault="000E76DF" w:rsidP="000E76DF">
            <w:pPr>
              <w:rPr>
                <w:iCs/>
              </w:rPr>
            </w:pPr>
            <w:r>
              <w:rPr>
                <w:iCs/>
              </w:rPr>
              <w:t>Enabling Collaboration with IT</w:t>
            </w:r>
          </w:p>
          <w:p w:rsidR="00F37BAB" w:rsidRPr="00C10931" w:rsidRDefault="00F37BAB" w:rsidP="00A64C19">
            <w:pPr>
              <w:rPr>
                <w:bCs/>
                <w:iCs/>
              </w:rPr>
            </w:pPr>
          </w:p>
        </w:tc>
        <w:tc>
          <w:tcPr>
            <w:tcW w:w="1408" w:type="pct"/>
          </w:tcPr>
          <w:p w:rsidR="00F37BAB" w:rsidRDefault="00F37BAB" w:rsidP="00A64C19">
            <w:r>
              <w:t>McKeen &amp; Smith Chapters 12, 13, 14</w:t>
            </w:r>
            <w:r w:rsidR="000E76DF">
              <w:t>, 15, 16</w:t>
            </w:r>
          </w:p>
          <w:p w:rsidR="006674DC" w:rsidRDefault="006674DC" w:rsidP="006674DC">
            <w:r>
              <w:t>Articles:</w:t>
            </w:r>
          </w:p>
          <w:p w:rsidR="006674DC" w:rsidRDefault="000E76DF" w:rsidP="006674DC">
            <w:r>
              <w:t>1</w:t>
            </w:r>
            <w:r w:rsidR="006674DC">
              <w:t>. Big Data: what’s your plan</w:t>
            </w:r>
          </w:p>
          <w:p w:rsidR="00E44FE9" w:rsidRDefault="000E76DF" w:rsidP="00264F7B">
            <w:r>
              <w:t>2</w:t>
            </w:r>
            <w:r w:rsidR="006674DC">
              <w:t>. In search of insight and foresight; getting more out of big data</w:t>
            </w:r>
          </w:p>
          <w:p w:rsidR="000E76DF" w:rsidRPr="006674DC" w:rsidRDefault="000E76DF" w:rsidP="00264F7B">
            <w:r>
              <w:rPr>
                <w:bCs/>
              </w:rPr>
              <w:t xml:space="preserve">3. </w:t>
            </w:r>
            <w:r w:rsidRPr="00E44FE9">
              <w:rPr>
                <w:bCs/>
              </w:rPr>
              <w:t>Gartner: Top 10 strategic technology treads for 2014</w:t>
            </w:r>
          </w:p>
        </w:tc>
        <w:tc>
          <w:tcPr>
            <w:tcW w:w="1482" w:type="pct"/>
          </w:tcPr>
          <w:p w:rsidR="00F37BAB" w:rsidRDefault="00F37BAB" w:rsidP="004F21D2">
            <w:pPr>
              <w:rPr>
                <w:i/>
              </w:rPr>
            </w:pPr>
            <w:r>
              <w:rPr>
                <w:i/>
              </w:rPr>
              <w:t>Class case discussion:</w:t>
            </w:r>
          </w:p>
          <w:p w:rsidR="000E76DF" w:rsidRDefault="00F37BAB" w:rsidP="004F21D2">
            <w:pPr>
              <w:rPr>
                <w:i/>
              </w:rPr>
            </w:pPr>
            <w:r>
              <w:rPr>
                <w:i/>
              </w:rPr>
              <w:t>Innovation at Inter</w:t>
            </w:r>
            <w:r w:rsidR="000E76DF">
              <w:rPr>
                <w:i/>
              </w:rPr>
              <w:t>national Food</w:t>
            </w:r>
          </w:p>
          <w:p w:rsidR="000E76DF" w:rsidRDefault="000E76DF" w:rsidP="004F21D2">
            <w:pPr>
              <w:rPr>
                <w:i/>
              </w:rPr>
            </w:pPr>
            <w:r>
              <w:rPr>
                <w:i/>
              </w:rPr>
              <w:t>0r</w:t>
            </w:r>
          </w:p>
          <w:p w:rsidR="000E76DF" w:rsidRPr="000E76DF" w:rsidRDefault="000E76DF" w:rsidP="004F21D2">
            <w:pPr>
              <w:rPr>
                <w:i/>
              </w:rPr>
            </w:pPr>
            <w:r>
              <w:rPr>
                <w:i/>
              </w:rPr>
              <w:t>Customer Service at Datatronics</w:t>
            </w:r>
          </w:p>
        </w:tc>
      </w:tr>
      <w:tr w:rsidR="00F37BAB" w:rsidRPr="00C10931" w:rsidTr="00017CE5">
        <w:tc>
          <w:tcPr>
            <w:tcW w:w="525" w:type="pct"/>
            <w:shd w:val="clear" w:color="auto" w:fill="C6D9F1" w:themeFill="text2" w:themeFillTint="33"/>
          </w:tcPr>
          <w:p w:rsidR="00F37BAB" w:rsidRDefault="00F37BAB" w:rsidP="00A64C19">
            <w:pPr>
              <w:jc w:val="center"/>
              <w:rPr>
                <w:bCs/>
                <w:noProof/>
              </w:rPr>
            </w:pPr>
          </w:p>
        </w:tc>
        <w:tc>
          <w:tcPr>
            <w:tcW w:w="1585" w:type="pct"/>
            <w:shd w:val="clear" w:color="auto" w:fill="C6D9F1" w:themeFill="text2" w:themeFillTint="33"/>
          </w:tcPr>
          <w:p w:rsidR="00F37BAB" w:rsidRDefault="00095FFD" w:rsidP="006674DC">
            <w:pPr>
              <w:rPr>
                <w:iCs/>
              </w:rPr>
            </w:pPr>
            <w:r>
              <w:rPr>
                <w:iCs/>
              </w:rPr>
              <w:t>Module 8</w:t>
            </w:r>
            <w:r w:rsidR="00F37BAB">
              <w:rPr>
                <w:iCs/>
              </w:rPr>
              <w:t xml:space="preserve"> – IT </w:t>
            </w:r>
            <w:r w:rsidR="006674DC">
              <w:rPr>
                <w:iCs/>
              </w:rPr>
              <w:t xml:space="preserve">Portfolio Development and </w:t>
            </w:r>
            <w:r w:rsidR="00F37BAB">
              <w:rPr>
                <w:iCs/>
              </w:rPr>
              <w:t>Management</w:t>
            </w:r>
          </w:p>
        </w:tc>
        <w:tc>
          <w:tcPr>
            <w:tcW w:w="1408" w:type="pct"/>
            <w:shd w:val="clear" w:color="auto" w:fill="C6D9F1" w:themeFill="text2" w:themeFillTint="33"/>
          </w:tcPr>
          <w:p w:rsidR="00F37BAB" w:rsidRDefault="00F37BAB" w:rsidP="00A64C19">
            <w:pPr>
              <w:rPr>
                <w:bCs/>
                <w:iCs/>
              </w:rPr>
            </w:pPr>
          </w:p>
        </w:tc>
        <w:tc>
          <w:tcPr>
            <w:tcW w:w="1482" w:type="pct"/>
            <w:shd w:val="clear" w:color="auto" w:fill="C6D9F1" w:themeFill="text2" w:themeFillTint="33"/>
          </w:tcPr>
          <w:p w:rsidR="00F37BAB" w:rsidRDefault="00F37BAB" w:rsidP="004F21D2">
            <w:pPr>
              <w:rPr>
                <w:i/>
              </w:rPr>
            </w:pPr>
          </w:p>
        </w:tc>
      </w:tr>
      <w:tr w:rsidR="00F37BAB" w:rsidRPr="00C10931" w:rsidTr="00A55D0B">
        <w:trPr>
          <w:trHeight w:val="237"/>
        </w:trPr>
        <w:tc>
          <w:tcPr>
            <w:tcW w:w="525" w:type="pct"/>
            <w:shd w:val="clear" w:color="auto" w:fill="FFFFFF"/>
          </w:tcPr>
          <w:p w:rsidR="00F37BAB" w:rsidRPr="00C10931" w:rsidRDefault="00363291" w:rsidP="00A64C19">
            <w:pPr>
              <w:jc w:val="center"/>
              <w:rPr>
                <w:bCs/>
              </w:rPr>
            </w:pPr>
            <w:r>
              <w:rPr>
                <w:bCs/>
              </w:rPr>
              <w:t>13/</w:t>
            </w:r>
            <w:r w:rsidR="00F37BAB" w:rsidRPr="00C10931">
              <w:rPr>
                <w:bCs/>
              </w:rPr>
              <w:t>1</w:t>
            </w:r>
            <w:r w:rsidR="00F37BAB">
              <w:rPr>
                <w:bCs/>
              </w:rPr>
              <w:t>4</w:t>
            </w:r>
          </w:p>
        </w:tc>
        <w:tc>
          <w:tcPr>
            <w:tcW w:w="1585" w:type="pct"/>
            <w:shd w:val="clear" w:color="auto" w:fill="FFFFFF"/>
          </w:tcPr>
          <w:p w:rsidR="00F37BAB" w:rsidRDefault="00F37BAB" w:rsidP="00A64C19">
            <w:pPr>
              <w:rPr>
                <w:bCs/>
                <w:iCs/>
              </w:rPr>
            </w:pPr>
            <w:r w:rsidRPr="00C10931">
              <w:rPr>
                <w:bCs/>
                <w:iCs/>
              </w:rPr>
              <w:t>Discussion of Fina</w:t>
            </w:r>
            <w:r>
              <w:rPr>
                <w:bCs/>
                <w:iCs/>
              </w:rPr>
              <w:t>l papers</w:t>
            </w:r>
          </w:p>
          <w:p w:rsidR="00F37BAB" w:rsidRPr="00C10931" w:rsidRDefault="00F37BAB" w:rsidP="00A64C19">
            <w:pPr>
              <w:rPr>
                <w:bCs/>
                <w:iCs/>
              </w:rPr>
            </w:pPr>
            <w:r>
              <w:rPr>
                <w:bCs/>
                <w:iCs/>
              </w:rPr>
              <w:t>Class conclusions</w:t>
            </w:r>
          </w:p>
        </w:tc>
        <w:tc>
          <w:tcPr>
            <w:tcW w:w="1408" w:type="pct"/>
            <w:shd w:val="clear" w:color="auto" w:fill="FFFFFF"/>
          </w:tcPr>
          <w:p w:rsidR="00F37BAB" w:rsidRPr="00C10931" w:rsidRDefault="00F37BAB" w:rsidP="00A64C19"/>
        </w:tc>
        <w:tc>
          <w:tcPr>
            <w:tcW w:w="1482" w:type="pct"/>
            <w:shd w:val="clear" w:color="auto" w:fill="FFFFFF"/>
          </w:tcPr>
          <w:p w:rsidR="00F37BAB" w:rsidRPr="004F21D2" w:rsidRDefault="00F37BAB" w:rsidP="00A64C19">
            <w:pPr>
              <w:rPr>
                <w:b/>
              </w:rPr>
            </w:pPr>
            <w:r w:rsidRPr="004F21D2">
              <w:rPr>
                <w:b/>
              </w:rPr>
              <w:t>Final paper due and Team Presentations</w:t>
            </w:r>
            <w:r>
              <w:rPr>
                <w:b/>
              </w:rPr>
              <w:t xml:space="preserve"> on IT Strategy</w:t>
            </w:r>
          </w:p>
        </w:tc>
      </w:tr>
    </w:tbl>
    <w:p w:rsidR="00891A87" w:rsidRDefault="00891A87" w:rsidP="00891A87">
      <w:pPr>
        <w:tabs>
          <w:tab w:val="left" w:pos="2200"/>
          <w:tab w:val="left" w:pos="3400"/>
          <w:tab w:val="left" w:pos="4900"/>
          <w:tab w:val="left" w:pos="6900"/>
        </w:tabs>
        <w:spacing w:after="240"/>
        <w:rPr>
          <w:b/>
        </w:rPr>
      </w:pPr>
    </w:p>
    <w:p w:rsidR="00891A87" w:rsidRPr="00AD247A" w:rsidRDefault="00891A87" w:rsidP="00891A87"/>
    <w:p w:rsidR="00891A87" w:rsidRPr="00A05C13" w:rsidRDefault="004575D3" w:rsidP="00891A87">
      <w:pPr>
        <w:pStyle w:val="Heading2"/>
        <w:spacing w:after="1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Team</w:t>
      </w:r>
      <w:r w:rsidR="00891A87" w:rsidRPr="00A05C13">
        <w:rPr>
          <w:rFonts w:ascii="Times New Roman" w:hAnsi="Times New Roman"/>
        </w:rPr>
        <w:t xml:space="preserve"> Project</w:t>
      </w:r>
      <w:r w:rsidR="00937A96">
        <w:rPr>
          <w:rFonts w:ascii="Times New Roman" w:hAnsi="Times New Roman"/>
        </w:rPr>
        <w:t>s</w:t>
      </w:r>
    </w:p>
    <w:p w:rsidR="00891A87" w:rsidRPr="00A05C13" w:rsidRDefault="00891A87" w:rsidP="00891A87">
      <w:pPr>
        <w:spacing w:after="120"/>
        <w:jc w:val="both"/>
        <w:rPr>
          <w:sz w:val="22"/>
          <w:szCs w:val="22"/>
        </w:rPr>
      </w:pPr>
      <w:r w:rsidRPr="00A05C13">
        <w:rPr>
          <w:sz w:val="22"/>
          <w:szCs w:val="22"/>
        </w:rPr>
        <w:t>A major component of th</w:t>
      </w:r>
      <w:r w:rsidR="00FB5A8D">
        <w:rPr>
          <w:sz w:val="22"/>
          <w:szCs w:val="22"/>
        </w:rPr>
        <w:t>is course is the submission of</w:t>
      </w:r>
      <w:r w:rsidRPr="00A05C13">
        <w:rPr>
          <w:sz w:val="22"/>
          <w:szCs w:val="22"/>
        </w:rPr>
        <w:t xml:space="preserve"> </w:t>
      </w:r>
      <w:r w:rsidR="00937A96">
        <w:rPr>
          <w:sz w:val="22"/>
          <w:szCs w:val="22"/>
        </w:rPr>
        <w:t>team projects.</w:t>
      </w:r>
      <w:r>
        <w:rPr>
          <w:sz w:val="22"/>
          <w:szCs w:val="22"/>
        </w:rPr>
        <w:t xml:space="preserve"> </w:t>
      </w:r>
      <w:r w:rsidRPr="00A05C13">
        <w:rPr>
          <w:sz w:val="22"/>
          <w:szCs w:val="22"/>
        </w:rPr>
        <w:t>The primary goals of the project are:</w:t>
      </w:r>
    </w:p>
    <w:p w:rsidR="00891A87" w:rsidRPr="00937A96" w:rsidRDefault="00891A87" w:rsidP="00937A96">
      <w:pPr>
        <w:numPr>
          <w:ilvl w:val="0"/>
          <w:numId w:val="5"/>
        </w:numPr>
        <w:tabs>
          <w:tab w:val="left" w:pos="99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575D3">
        <w:rPr>
          <w:sz w:val="22"/>
          <w:szCs w:val="22"/>
        </w:rPr>
        <w:t xml:space="preserve">xplore a </w:t>
      </w:r>
      <w:r w:rsidR="00937A96">
        <w:rPr>
          <w:sz w:val="22"/>
          <w:szCs w:val="22"/>
        </w:rPr>
        <w:t>current IT</w:t>
      </w:r>
      <w:r w:rsidR="00566BA9">
        <w:rPr>
          <w:sz w:val="22"/>
          <w:szCs w:val="22"/>
        </w:rPr>
        <w:t xml:space="preserve"> issue</w:t>
      </w:r>
    </w:p>
    <w:p w:rsidR="00891A87" w:rsidRPr="00A05C13" w:rsidRDefault="00937A96" w:rsidP="00891A87">
      <w:pPr>
        <w:numPr>
          <w:ilvl w:val="0"/>
          <w:numId w:val="5"/>
        </w:numPr>
        <w:tabs>
          <w:tab w:val="left" w:pos="99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Develop a IT strategy for your firm</w:t>
      </w:r>
      <w:r w:rsidR="00FB5A8D">
        <w:rPr>
          <w:sz w:val="22"/>
          <w:szCs w:val="22"/>
        </w:rPr>
        <w:t>/organization;</w:t>
      </w:r>
      <w:r>
        <w:rPr>
          <w:sz w:val="22"/>
          <w:szCs w:val="22"/>
        </w:rPr>
        <w:t xml:space="preserve"> or a company of your cho</w:t>
      </w:r>
      <w:r w:rsidR="004575D3">
        <w:rPr>
          <w:sz w:val="22"/>
          <w:szCs w:val="22"/>
        </w:rPr>
        <w:t>o</w:t>
      </w:r>
      <w:r>
        <w:rPr>
          <w:sz w:val="22"/>
          <w:szCs w:val="22"/>
        </w:rPr>
        <w:t>sing</w:t>
      </w:r>
    </w:p>
    <w:p w:rsidR="00FB5A8D" w:rsidRDefault="00891A87" w:rsidP="004575D3">
      <w:pPr>
        <w:spacing w:before="100" w:beforeAutospacing="1" w:after="100" w:afterAutospacing="1"/>
        <w:jc w:val="both"/>
        <w:rPr>
          <w:sz w:val="22"/>
          <w:szCs w:val="22"/>
        </w:rPr>
      </w:pPr>
      <w:r w:rsidRPr="00A05C13">
        <w:rPr>
          <w:sz w:val="22"/>
          <w:szCs w:val="22"/>
        </w:rPr>
        <w:t>The project</w:t>
      </w:r>
      <w:r w:rsidR="004575D3">
        <w:rPr>
          <w:sz w:val="22"/>
          <w:szCs w:val="22"/>
        </w:rPr>
        <w:t>s require</w:t>
      </w:r>
      <w:r w:rsidR="00FB5A8D">
        <w:rPr>
          <w:sz w:val="22"/>
          <w:szCs w:val="22"/>
        </w:rPr>
        <w:t xml:space="preserve"> you to prepare</w:t>
      </w:r>
      <w:r w:rsidR="004575D3">
        <w:rPr>
          <w:sz w:val="22"/>
          <w:szCs w:val="22"/>
        </w:rPr>
        <w:t xml:space="preserve"> </w:t>
      </w:r>
      <w:r w:rsidR="00095FFD">
        <w:rPr>
          <w:sz w:val="22"/>
          <w:szCs w:val="22"/>
        </w:rPr>
        <w:t>one paper</w:t>
      </w:r>
      <w:r w:rsidR="00FB5A8D">
        <w:rPr>
          <w:sz w:val="22"/>
          <w:szCs w:val="22"/>
        </w:rPr>
        <w:t xml:space="preserve"> and </w:t>
      </w:r>
      <w:r w:rsidR="00095FFD">
        <w:rPr>
          <w:sz w:val="22"/>
          <w:szCs w:val="22"/>
        </w:rPr>
        <w:t xml:space="preserve">two </w:t>
      </w:r>
      <w:r w:rsidR="00FB5A8D">
        <w:rPr>
          <w:sz w:val="22"/>
          <w:szCs w:val="22"/>
        </w:rPr>
        <w:t>presentations.</w:t>
      </w:r>
      <w:r>
        <w:rPr>
          <w:sz w:val="22"/>
          <w:szCs w:val="22"/>
        </w:rPr>
        <w:t xml:space="preserve"> </w:t>
      </w:r>
      <w:r w:rsidR="00FB5A8D">
        <w:rPr>
          <w:sz w:val="22"/>
          <w:szCs w:val="22"/>
        </w:rPr>
        <w:t>T</w:t>
      </w:r>
      <w:r w:rsidR="00095FFD">
        <w:rPr>
          <w:sz w:val="22"/>
          <w:szCs w:val="22"/>
        </w:rPr>
        <w:t>he strategy document</w:t>
      </w:r>
      <w:r w:rsidR="00EF2541">
        <w:rPr>
          <w:sz w:val="22"/>
          <w:szCs w:val="22"/>
        </w:rPr>
        <w:t xml:space="preserve"> will be 25 to 50</w:t>
      </w:r>
      <w:r w:rsidR="00937A96">
        <w:rPr>
          <w:sz w:val="22"/>
          <w:szCs w:val="22"/>
        </w:rPr>
        <w:t xml:space="preserve"> pages</w:t>
      </w:r>
      <w:r w:rsidRPr="00A05C13">
        <w:rPr>
          <w:sz w:val="22"/>
          <w:szCs w:val="22"/>
        </w:rPr>
        <w:t xml:space="preserve"> (font no smaller than 11 point, 1-inch margins all around; acceptable fonts are Times </w:t>
      </w:r>
      <w:r>
        <w:rPr>
          <w:sz w:val="22"/>
          <w:szCs w:val="22"/>
        </w:rPr>
        <w:t xml:space="preserve">New Roman, and Arial). </w:t>
      </w:r>
      <w:r w:rsidR="00FB5A8D">
        <w:rPr>
          <w:sz w:val="22"/>
          <w:szCs w:val="22"/>
        </w:rPr>
        <w:t xml:space="preserve">The presentations will be Power point </w:t>
      </w:r>
      <w:r w:rsidR="00095FFD">
        <w:rPr>
          <w:sz w:val="22"/>
          <w:szCs w:val="22"/>
        </w:rPr>
        <w:t>materials targeted at a 30 to 45</w:t>
      </w:r>
      <w:r w:rsidR="00FB5A8D">
        <w:rPr>
          <w:sz w:val="22"/>
          <w:szCs w:val="22"/>
        </w:rPr>
        <w:t xml:space="preserve"> minute presentation. </w:t>
      </w:r>
    </w:p>
    <w:p w:rsidR="00FB5A8D" w:rsidRPr="006B33AE" w:rsidRDefault="00891A87" w:rsidP="004575D3">
      <w:p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sz w:val="22"/>
          <w:szCs w:val="22"/>
        </w:rPr>
        <w:t>You will be assigned to a team. Once given your team</w:t>
      </w:r>
      <w:r w:rsidR="00095FFD">
        <w:rPr>
          <w:sz w:val="22"/>
          <w:szCs w:val="22"/>
        </w:rPr>
        <w:t xml:space="preserve">, </w:t>
      </w:r>
      <w:r w:rsidR="004575D3">
        <w:rPr>
          <w:sz w:val="22"/>
          <w:szCs w:val="22"/>
        </w:rPr>
        <w:t xml:space="preserve"> you need to pick one </w:t>
      </w:r>
      <w:r w:rsidR="00937A96">
        <w:rPr>
          <w:sz w:val="22"/>
          <w:szCs w:val="22"/>
        </w:rPr>
        <w:t>topic from the 2011 CIO study done by IBM</w:t>
      </w:r>
      <w:r>
        <w:rPr>
          <w:sz w:val="22"/>
          <w:szCs w:val="22"/>
        </w:rPr>
        <w:t xml:space="preserve"> on whi</w:t>
      </w:r>
      <w:r w:rsidR="00095FFD">
        <w:rPr>
          <w:sz w:val="22"/>
          <w:szCs w:val="22"/>
        </w:rPr>
        <w:t>ch you will prepare the presentation</w:t>
      </w:r>
      <w:r w:rsidR="00937A96">
        <w:rPr>
          <w:sz w:val="22"/>
          <w:szCs w:val="22"/>
        </w:rPr>
        <w:t xml:space="preserve">. </w:t>
      </w:r>
      <w:r w:rsidR="004575D3">
        <w:rPr>
          <w:sz w:val="22"/>
          <w:szCs w:val="22"/>
        </w:rPr>
        <w:t xml:space="preserve">The topics are list below. </w:t>
      </w:r>
      <w:r w:rsidR="006B33AE">
        <w:rPr>
          <w:sz w:val="22"/>
          <w:szCs w:val="22"/>
        </w:rPr>
        <w:t xml:space="preserve">You can chose to apply your topic to a company, industry or the field in general. </w:t>
      </w:r>
      <w:r w:rsidR="004575D3">
        <w:rPr>
          <w:sz w:val="22"/>
          <w:szCs w:val="22"/>
        </w:rPr>
        <w:t>You need to submit your first and second choice to the instructor for h</w:t>
      </w:r>
      <w:r w:rsidR="00FB5A8D">
        <w:rPr>
          <w:sz w:val="22"/>
          <w:szCs w:val="22"/>
        </w:rPr>
        <w:t>is approval. Once approved use</w:t>
      </w:r>
      <w:r w:rsidR="004575D3">
        <w:rPr>
          <w:sz w:val="22"/>
          <w:szCs w:val="22"/>
        </w:rPr>
        <w:t xml:space="preserve"> the information discuss in class and </w:t>
      </w:r>
      <w:r w:rsidR="00FB5A8D">
        <w:rPr>
          <w:sz w:val="22"/>
          <w:szCs w:val="22"/>
        </w:rPr>
        <w:t xml:space="preserve">conduct </w:t>
      </w:r>
      <w:r w:rsidR="004575D3">
        <w:rPr>
          <w:sz w:val="22"/>
          <w:szCs w:val="22"/>
        </w:rPr>
        <w:t xml:space="preserve">research </w:t>
      </w:r>
      <w:r w:rsidR="00FB5A8D">
        <w:rPr>
          <w:sz w:val="22"/>
          <w:szCs w:val="22"/>
        </w:rPr>
        <w:t>on your area</w:t>
      </w:r>
      <w:r w:rsidR="004575D3">
        <w:rPr>
          <w:sz w:val="22"/>
          <w:szCs w:val="22"/>
        </w:rPr>
        <w:t xml:space="preserve"> to prepare a thorough analysis of the topic. </w:t>
      </w:r>
      <w:r w:rsidR="001C2518">
        <w:rPr>
          <w:sz w:val="22"/>
          <w:szCs w:val="22"/>
        </w:rPr>
        <w:t>The presentation</w:t>
      </w:r>
      <w:r w:rsidR="00A5744B">
        <w:rPr>
          <w:sz w:val="22"/>
          <w:szCs w:val="22"/>
        </w:rPr>
        <w:t xml:space="preserve"> needs to address the current state; the envisioned target state; alternatives to the target state; the recommended alternative; use as many of the tools discussed in class to evaluate each phase.</w:t>
      </w:r>
      <w:r w:rsidR="006B33AE">
        <w:rPr>
          <w:sz w:val="22"/>
          <w:szCs w:val="22"/>
        </w:rPr>
        <w:t xml:space="preserve"> </w:t>
      </w:r>
      <w:r w:rsidR="006B33AE" w:rsidRPr="006B33AE">
        <w:rPr>
          <w:b/>
          <w:sz w:val="22"/>
          <w:szCs w:val="22"/>
        </w:rPr>
        <w:t>The analysis using the tools can be applied to the company/industry/field in general; however be sure to also use some of them to apply directly to your topic area. It is important you do research on your chosen area i.e., define in detail; define benefits; define how it is use</w:t>
      </w:r>
      <w:r w:rsidR="006B33AE">
        <w:rPr>
          <w:b/>
          <w:sz w:val="22"/>
          <w:szCs w:val="22"/>
        </w:rPr>
        <w:t>d in the world today. The class should come away with a thorough understanding of the topic you have chosen.</w:t>
      </w:r>
    </w:p>
    <w:p w:rsidR="00D512E3" w:rsidRPr="004575D3" w:rsidRDefault="00937A96" w:rsidP="004575D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Second as the semester progress</w:t>
      </w:r>
      <w:r w:rsidR="00FB5A8D">
        <w:rPr>
          <w:sz w:val="22"/>
          <w:szCs w:val="22"/>
        </w:rPr>
        <w:t>es</w:t>
      </w:r>
      <w:r>
        <w:rPr>
          <w:sz w:val="22"/>
          <w:szCs w:val="22"/>
        </w:rPr>
        <w:t xml:space="preserve"> you need to pick the IT area you will develop your strategy on.</w:t>
      </w:r>
      <w:r w:rsidR="004575D3">
        <w:rPr>
          <w:sz w:val="22"/>
          <w:szCs w:val="22"/>
        </w:rPr>
        <w:t xml:space="preserve"> It could be a stra</w:t>
      </w:r>
      <w:r w:rsidR="00731788">
        <w:rPr>
          <w:sz w:val="22"/>
          <w:szCs w:val="22"/>
        </w:rPr>
        <w:t>tegy for a</w:t>
      </w:r>
      <w:r w:rsidR="004575D3">
        <w:rPr>
          <w:sz w:val="22"/>
          <w:szCs w:val="22"/>
        </w:rPr>
        <w:t xml:space="preserve"> whole IT group; or one group</w:t>
      </w:r>
      <w:r w:rsidR="00731788">
        <w:rPr>
          <w:sz w:val="22"/>
          <w:szCs w:val="22"/>
        </w:rPr>
        <w:t xml:space="preserve"> within the IT organization</w:t>
      </w:r>
      <w:r w:rsidR="004575D3">
        <w:rPr>
          <w:sz w:val="22"/>
          <w:szCs w:val="22"/>
        </w:rPr>
        <w:t>; or a</w:t>
      </w:r>
      <w:r w:rsidR="00731788">
        <w:rPr>
          <w:sz w:val="22"/>
          <w:szCs w:val="22"/>
        </w:rPr>
        <w:t>n enhanced</w:t>
      </w:r>
      <w:r w:rsidR="004575D3">
        <w:rPr>
          <w:sz w:val="22"/>
          <w:szCs w:val="22"/>
        </w:rPr>
        <w:t xml:space="preserve"> strategy for an existing </w:t>
      </w:r>
      <w:r w:rsidR="00566BA9">
        <w:rPr>
          <w:sz w:val="22"/>
          <w:szCs w:val="22"/>
        </w:rPr>
        <w:t xml:space="preserve">IT </w:t>
      </w:r>
      <w:r w:rsidR="004575D3">
        <w:rPr>
          <w:sz w:val="22"/>
          <w:szCs w:val="22"/>
        </w:rPr>
        <w:t xml:space="preserve">service; or a new </w:t>
      </w:r>
      <w:r w:rsidR="00566BA9">
        <w:rPr>
          <w:sz w:val="22"/>
          <w:szCs w:val="22"/>
        </w:rPr>
        <w:t xml:space="preserve">IT </w:t>
      </w:r>
      <w:r w:rsidR="004575D3">
        <w:rPr>
          <w:sz w:val="22"/>
          <w:szCs w:val="22"/>
        </w:rPr>
        <w:t xml:space="preserve">service you are proposing. </w:t>
      </w:r>
      <w:r w:rsidR="00731788">
        <w:rPr>
          <w:sz w:val="22"/>
          <w:szCs w:val="22"/>
        </w:rPr>
        <w:t>It can be the company you work for or a company of your choosing. You could if</w:t>
      </w:r>
      <w:r w:rsidR="001C2518">
        <w:rPr>
          <w:sz w:val="22"/>
          <w:szCs w:val="22"/>
        </w:rPr>
        <w:t xml:space="preserve"> your topic for your first presentation</w:t>
      </w:r>
      <w:r w:rsidR="00731788">
        <w:rPr>
          <w:sz w:val="22"/>
          <w:szCs w:val="22"/>
        </w:rPr>
        <w:t xml:space="preserve"> is suitable develop a strategy for a company to develop a service to be use in the company you chose. E.g., cloud computing, mobile solutions, BI and analytics etc. </w:t>
      </w:r>
      <w:r w:rsidR="00731788" w:rsidRPr="006B33AE">
        <w:rPr>
          <w:b/>
          <w:sz w:val="22"/>
          <w:szCs w:val="22"/>
        </w:rPr>
        <w:t xml:space="preserve">This is not a report on an existing strategy; you are to develop a NEW Strategy. You need to </w:t>
      </w:r>
      <w:r w:rsidR="004575D3" w:rsidRPr="006B33AE">
        <w:rPr>
          <w:b/>
          <w:sz w:val="22"/>
          <w:szCs w:val="22"/>
        </w:rPr>
        <w:t>use th</w:t>
      </w:r>
      <w:r w:rsidR="00731788" w:rsidRPr="006B33AE">
        <w:rPr>
          <w:b/>
          <w:sz w:val="22"/>
          <w:szCs w:val="22"/>
        </w:rPr>
        <w:t>e strategy</w:t>
      </w:r>
      <w:r w:rsidR="00731788">
        <w:rPr>
          <w:sz w:val="22"/>
          <w:szCs w:val="22"/>
        </w:rPr>
        <w:t xml:space="preserve"> </w:t>
      </w:r>
      <w:r w:rsidR="00731788" w:rsidRPr="006B33AE">
        <w:rPr>
          <w:b/>
          <w:sz w:val="22"/>
          <w:szCs w:val="22"/>
        </w:rPr>
        <w:t>template that is</w:t>
      </w:r>
      <w:r w:rsidR="004575D3" w:rsidRPr="006B33AE">
        <w:rPr>
          <w:b/>
          <w:sz w:val="22"/>
          <w:szCs w:val="22"/>
        </w:rPr>
        <w:t xml:space="preserve"> posted as a guide.</w:t>
      </w:r>
      <w:r w:rsidR="001C2518">
        <w:rPr>
          <w:b/>
          <w:sz w:val="22"/>
          <w:szCs w:val="22"/>
        </w:rPr>
        <w:t xml:space="preserve"> You need to prepare both a paper and a presentation.</w:t>
      </w:r>
    </w:p>
    <w:p w:rsidR="00891A87" w:rsidRDefault="008A096C" w:rsidP="00891A87">
      <w:r>
        <w:t>The</w:t>
      </w:r>
      <w:r w:rsidR="00891A87">
        <w:t xml:space="preserve"> topics</w:t>
      </w:r>
      <w:r>
        <w:t xml:space="preserve"> areas for the first paper are</w:t>
      </w:r>
      <w:r w:rsidR="00891A87">
        <w:t>:</w:t>
      </w:r>
    </w:p>
    <w:p w:rsidR="008A096C" w:rsidRDefault="008A096C" w:rsidP="00891A87"/>
    <w:p w:rsidR="008A096C" w:rsidRPr="004575D3" w:rsidRDefault="008A096C" w:rsidP="00891A87">
      <w:pPr>
        <w:rPr>
          <w:u w:val="single"/>
        </w:rPr>
      </w:pPr>
      <w:r w:rsidRPr="004575D3">
        <w:rPr>
          <w:u w:val="single"/>
        </w:rPr>
        <w:t>CIO focus over the next 3 to 5 years:</w:t>
      </w:r>
    </w:p>
    <w:p w:rsidR="00891A87" w:rsidRDefault="008A096C" w:rsidP="00891A87">
      <w:pPr>
        <w:numPr>
          <w:ilvl w:val="0"/>
          <w:numId w:val="8"/>
        </w:numPr>
      </w:pPr>
      <w:r>
        <w:t>Insight and Intelligence</w:t>
      </w:r>
    </w:p>
    <w:p w:rsidR="008A096C" w:rsidRDefault="008A096C" w:rsidP="00891A87">
      <w:pPr>
        <w:numPr>
          <w:ilvl w:val="0"/>
          <w:numId w:val="8"/>
        </w:numPr>
      </w:pPr>
      <w:r>
        <w:t>Client intimacy</w:t>
      </w:r>
    </w:p>
    <w:p w:rsidR="008A096C" w:rsidRDefault="008A096C" w:rsidP="00891A87">
      <w:pPr>
        <w:numPr>
          <w:ilvl w:val="0"/>
          <w:numId w:val="8"/>
        </w:numPr>
      </w:pPr>
      <w:r>
        <w:t>People skills</w:t>
      </w:r>
    </w:p>
    <w:p w:rsidR="008A096C" w:rsidRDefault="008A096C" w:rsidP="00891A87">
      <w:pPr>
        <w:numPr>
          <w:ilvl w:val="0"/>
          <w:numId w:val="8"/>
        </w:numPr>
      </w:pPr>
      <w:r>
        <w:t>Internal collaboration and communications</w:t>
      </w:r>
    </w:p>
    <w:p w:rsidR="008A096C" w:rsidRDefault="008A096C" w:rsidP="00891A87">
      <w:pPr>
        <w:numPr>
          <w:ilvl w:val="0"/>
          <w:numId w:val="8"/>
        </w:numPr>
      </w:pPr>
      <w:r>
        <w:t>Risk management</w:t>
      </w:r>
    </w:p>
    <w:p w:rsidR="008A096C" w:rsidRDefault="008A096C" w:rsidP="00891A87">
      <w:pPr>
        <w:numPr>
          <w:ilvl w:val="0"/>
          <w:numId w:val="8"/>
        </w:numPr>
      </w:pPr>
      <w:r>
        <w:t>Enterprise model changes</w:t>
      </w:r>
    </w:p>
    <w:p w:rsidR="008A096C" w:rsidRDefault="008A096C" w:rsidP="00891A87">
      <w:pPr>
        <w:numPr>
          <w:ilvl w:val="0"/>
          <w:numId w:val="8"/>
        </w:numPr>
      </w:pPr>
      <w:r>
        <w:t>Industry model changes</w:t>
      </w:r>
    </w:p>
    <w:p w:rsidR="008A096C" w:rsidRDefault="008A096C" w:rsidP="00891A87">
      <w:pPr>
        <w:numPr>
          <w:ilvl w:val="0"/>
          <w:numId w:val="8"/>
        </w:numPr>
      </w:pPr>
      <w:r>
        <w:t>Revenue model changes</w:t>
      </w:r>
    </w:p>
    <w:p w:rsidR="008A096C" w:rsidRPr="004575D3" w:rsidRDefault="008A096C" w:rsidP="008A096C">
      <w:pPr>
        <w:ind w:left="720"/>
        <w:rPr>
          <w:u w:val="single"/>
        </w:rPr>
      </w:pPr>
    </w:p>
    <w:p w:rsidR="008A096C" w:rsidRPr="004575D3" w:rsidRDefault="008A096C" w:rsidP="008A096C">
      <w:pPr>
        <w:rPr>
          <w:u w:val="single"/>
        </w:rPr>
      </w:pPr>
      <w:r w:rsidRPr="004575D3">
        <w:rPr>
          <w:u w:val="single"/>
        </w:rPr>
        <w:t>CIO toolsets: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Business Intelligence and analytics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Mobility solutions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lastRenderedPageBreak/>
        <w:t>Virtualization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Cloud computing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Business process management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Risk management and compliance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Self- service portals</w:t>
      </w:r>
    </w:p>
    <w:p w:rsidR="008A096C" w:rsidRDefault="008A096C" w:rsidP="008A096C">
      <w:pPr>
        <w:pStyle w:val="ListParagraph"/>
        <w:numPr>
          <w:ilvl w:val="0"/>
          <w:numId w:val="13"/>
        </w:numPr>
      </w:pPr>
      <w:r>
        <w:t>Collaboration and social networking</w:t>
      </w:r>
    </w:p>
    <w:p w:rsidR="004575D3" w:rsidRDefault="004575D3" w:rsidP="004575D3">
      <w:pPr>
        <w:pStyle w:val="ListParagraph"/>
      </w:pPr>
    </w:p>
    <w:p w:rsidR="004575D3" w:rsidRDefault="004575D3" w:rsidP="004575D3">
      <w:r>
        <w:t>Assignment guidance:</w:t>
      </w:r>
    </w:p>
    <w:p w:rsidR="004575D3" w:rsidRDefault="004575D3" w:rsidP="004575D3">
      <w:r>
        <w:t xml:space="preserve">You should use and sight references. Good sources: academic journals, government or </w:t>
      </w:r>
      <w:r w:rsidR="00FB5A8D">
        <w:t xml:space="preserve">industry </w:t>
      </w:r>
      <w:r>
        <w:t>organization data,</w:t>
      </w:r>
      <w:r w:rsidR="00FB5A8D">
        <w:t xml:space="preserve"> textbooks, company information</w:t>
      </w:r>
      <w:r w:rsidR="00566BA9">
        <w:t xml:space="preserve"> etc.</w:t>
      </w:r>
      <w:r>
        <w:t xml:space="preserve"> Use footnotes or endnotes and show your sources.</w:t>
      </w:r>
    </w:p>
    <w:p w:rsidR="004575D3" w:rsidRDefault="004575D3" w:rsidP="004575D3">
      <w:r>
        <w:t>A fair quality paper tells a story and reports on events.</w:t>
      </w:r>
    </w:p>
    <w:p w:rsidR="004575D3" w:rsidRDefault="004575D3" w:rsidP="004575D3">
      <w:r>
        <w:t>A good quality paper uses greater depth of information from different sources, shows greater detail and connection of theory to the situation being studied.</w:t>
      </w:r>
    </w:p>
    <w:p w:rsidR="004575D3" w:rsidRDefault="004575D3" w:rsidP="004575D3">
      <w:r>
        <w:t>An outstanding quality paper uses detail, theory and contracts in information to show thoughtful probing and analytic understanding of the topic.</w:t>
      </w:r>
    </w:p>
    <w:p w:rsidR="00891A87" w:rsidRDefault="00891A87" w:rsidP="00891A87">
      <w:pPr>
        <w:pStyle w:val="Heading2"/>
        <w:jc w:val="left"/>
        <w:rPr>
          <w:rFonts w:ascii="Times New Roman" w:hAnsi="Times New Roman"/>
        </w:rPr>
      </w:pPr>
    </w:p>
    <w:p w:rsidR="000F616A" w:rsidRPr="000F616A" w:rsidRDefault="000F616A" w:rsidP="000F616A"/>
    <w:p w:rsidR="00E74D95" w:rsidRDefault="00E74D95" w:rsidP="00B06F02">
      <w:pPr>
        <w:pStyle w:val="BodyText2"/>
        <w:spacing w:after="0" w:line="240" w:lineRule="atLeast"/>
        <w:rPr>
          <w:b/>
          <w:sz w:val="28"/>
          <w:szCs w:val="28"/>
        </w:rPr>
      </w:pPr>
      <w:r w:rsidRPr="00E74D95">
        <w:rPr>
          <w:b/>
          <w:sz w:val="28"/>
          <w:szCs w:val="28"/>
        </w:rPr>
        <w:t>Business Cases:</w:t>
      </w:r>
    </w:p>
    <w:p w:rsidR="00E74D95" w:rsidRPr="00E74D95" w:rsidRDefault="00E74D95" w:rsidP="00B06F02">
      <w:pPr>
        <w:pStyle w:val="BodyText2"/>
        <w:spacing w:after="0" w:line="240" w:lineRule="atLeast"/>
        <w:rPr>
          <w:b/>
          <w:sz w:val="28"/>
          <w:szCs w:val="28"/>
        </w:rPr>
      </w:pPr>
    </w:p>
    <w:p w:rsidR="004B7EEE" w:rsidRDefault="00891A87" w:rsidP="00B06F02">
      <w:pPr>
        <w:pStyle w:val="BodyText2"/>
        <w:spacing w:after="0" w:line="240" w:lineRule="atLeast"/>
      </w:pPr>
      <w:r w:rsidRPr="000F616A">
        <w:t>We will ha</w:t>
      </w:r>
      <w:r w:rsidR="00CC5C6B" w:rsidRPr="000F616A">
        <w:t>ve group discussions in class on</w:t>
      </w:r>
      <w:r w:rsidR="00566BA9">
        <w:t xml:space="preserve"> many</w:t>
      </w:r>
      <w:r w:rsidRPr="000F616A">
        <w:t xml:space="preserve"> of the cases included in your text. </w:t>
      </w:r>
      <w:r w:rsidR="004B7EEE">
        <w:t>They are listed</w:t>
      </w:r>
    </w:p>
    <w:p w:rsidR="00A64C19" w:rsidRPr="000F616A" w:rsidRDefault="00891A87" w:rsidP="00B06F02">
      <w:pPr>
        <w:pStyle w:val="BodyText2"/>
        <w:spacing w:after="0" w:line="240" w:lineRule="atLeast"/>
      </w:pPr>
      <w:r w:rsidRPr="000F616A">
        <w:t xml:space="preserve">in the course schedule above. </w:t>
      </w:r>
    </w:p>
    <w:p w:rsidR="00891A87" w:rsidRPr="000F616A" w:rsidRDefault="00891A87" w:rsidP="00B06F02">
      <w:pPr>
        <w:pStyle w:val="BodyText2"/>
        <w:spacing w:after="0" w:line="240" w:lineRule="atLeast"/>
        <w:rPr>
          <w:bCs/>
        </w:rPr>
      </w:pPr>
      <w:r w:rsidRPr="000F616A">
        <w:t>Additionally, there</w:t>
      </w:r>
      <w:r w:rsidR="00831E80">
        <w:t xml:space="preserve"> will be a detailed business case</w:t>
      </w:r>
      <w:r w:rsidRPr="000F616A">
        <w:t xml:space="preserve"> assigned as individual assignments that will be graded.   These write-up</w:t>
      </w:r>
      <w:r w:rsidR="00A64C19" w:rsidRPr="000F616A">
        <w:t>s</w:t>
      </w:r>
      <w:r w:rsidRPr="000F616A">
        <w:t xml:space="preserve"> will </w:t>
      </w:r>
      <w:r w:rsidR="004D601F">
        <w:t xml:space="preserve">involve a </w:t>
      </w:r>
      <w:r w:rsidR="00566BA9">
        <w:t>3-5 page document</w:t>
      </w:r>
      <w:r w:rsidRPr="000F616A">
        <w:t xml:space="preserve"> (typed, double-spaced, font no smaller than 11 pt., 1-inch margins all around); Acceptable fonts are Times New Roman, and Arial).  You need to address each question thoroughly</w:t>
      </w:r>
      <w:r w:rsidR="00DD20DF">
        <w:t xml:space="preserve"> and separately</w:t>
      </w:r>
      <w:r w:rsidRPr="000F616A">
        <w:t xml:space="preserve">. </w:t>
      </w:r>
      <w:r w:rsidR="00A64C19" w:rsidRPr="000F616A">
        <w:t>In addition</w:t>
      </w:r>
      <w:r w:rsidR="004D601F">
        <w:t>,</w:t>
      </w:r>
      <w:r w:rsidR="00A64C19" w:rsidRPr="000F616A">
        <w:t xml:space="preserve"> </w:t>
      </w:r>
      <w:r w:rsidRPr="000F616A">
        <w:t>focus on the following three factors: (1) statement of the problem(s) or decision(s) to be made; (2) description of your decisions or recommendations; (3) supporting logic and analyses. The questions associated with each case should help you focus your analyses. These questions appear at the end of</w:t>
      </w:r>
      <w:r w:rsidR="00A64C19" w:rsidRPr="000F616A">
        <w:t xml:space="preserve"> each case</w:t>
      </w:r>
      <w:r w:rsidR="00B927CB">
        <w:t xml:space="preserve"> or on a posted questions list</w:t>
      </w:r>
      <w:r w:rsidR="00566BA9">
        <w:t>. You will submit each document</w:t>
      </w:r>
      <w:r w:rsidRPr="000F616A">
        <w:t xml:space="preserve"> respondin</w:t>
      </w:r>
      <w:r w:rsidR="00B06F02">
        <w:t>g to the assignment in Moodle.</w:t>
      </w:r>
      <w:r w:rsidRPr="000F616A">
        <w:t xml:space="preserve"> </w:t>
      </w:r>
    </w:p>
    <w:p w:rsidR="00B06F02" w:rsidRDefault="00B06F02" w:rsidP="00B06F02">
      <w:pPr>
        <w:pStyle w:val="BodyText2"/>
        <w:spacing w:after="0" w:line="240" w:lineRule="atLeast"/>
      </w:pPr>
    </w:p>
    <w:p w:rsidR="00891A87" w:rsidRPr="000F616A" w:rsidRDefault="00A64C19" w:rsidP="00B06F02">
      <w:pPr>
        <w:pStyle w:val="BodyText2"/>
        <w:spacing w:after="0" w:line="240" w:lineRule="atLeast"/>
        <w:rPr>
          <w:b/>
          <w:bCs/>
        </w:rPr>
      </w:pPr>
      <w:r w:rsidRPr="000F616A">
        <w:t>Each</w:t>
      </w:r>
      <w:r w:rsidR="00891A87" w:rsidRPr="000F616A">
        <w:t xml:space="preserve"> written memo </w:t>
      </w:r>
      <w:r w:rsidRPr="000F616A">
        <w:t xml:space="preserve">will be evaluated </w:t>
      </w:r>
      <w:r w:rsidR="00891A87" w:rsidRPr="000F616A">
        <w:t>using the following criteria:</w:t>
      </w:r>
    </w:p>
    <w:p w:rsidR="00891A87" w:rsidRPr="000F616A" w:rsidRDefault="00891A87" w:rsidP="00B06F02">
      <w:pPr>
        <w:pStyle w:val="BodyText2"/>
        <w:numPr>
          <w:ilvl w:val="0"/>
          <w:numId w:val="4"/>
        </w:numPr>
        <w:spacing w:after="0" w:line="240" w:lineRule="auto"/>
        <w:ind w:left="432"/>
        <w:jc w:val="both"/>
        <w:rPr>
          <w:b/>
          <w:bCs/>
        </w:rPr>
      </w:pPr>
      <w:r w:rsidRPr="000F616A">
        <w:t>Quality and relevance of the information included.</w:t>
      </w:r>
    </w:p>
    <w:p w:rsidR="00566BA9" w:rsidRPr="00566BA9" w:rsidRDefault="00891A87" w:rsidP="00B06F02">
      <w:pPr>
        <w:pStyle w:val="BodyText2"/>
        <w:numPr>
          <w:ilvl w:val="0"/>
          <w:numId w:val="4"/>
        </w:numPr>
        <w:spacing w:after="0" w:line="240" w:lineRule="auto"/>
        <w:ind w:left="432"/>
        <w:jc w:val="both"/>
        <w:rPr>
          <w:b/>
          <w:bCs/>
        </w:rPr>
      </w:pPr>
      <w:r w:rsidRPr="000F616A">
        <w:t xml:space="preserve">Was the analysis thorough given the page limit? How practical are the recommendations?  </w:t>
      </w:r>
    </w:p>
    <w:p w:rsidR="00891A87" w:rsidRPr="000F616A" w:rsidRDefault="00891A87" w:rsidP="00B06F02">
      <w:pPr>
        <w:pStyle w:val="BodyText2"/>
        <w:numPr>
          <w:ilvl w:val="0"/>
          <w:numId w:val="4"/>
        </w:numPr>
        <w:spacing w:after="0" w:line="240" w:lineRule="auto"/>
        <w:ind w:left="432"/>
        <w:jc w:val="both"/>
        <w:rPr>
          <w:b/>
          <w:bCs/>
        </w:rPr>
      </w:pPr>
      <w:r w:rsidRPr="000F616A">
        <w:t>Were all the questions answered properly</w:t>
      </w:r>
      <w:r w:rsidR="00566BA9">
        <w:t>, separately, and thoroughly</w:t>
      </w:r>
      <w:r w:rsidRPr="000F616A">
        <w:t>?</w:t>
      </w:r>
    </w:p>
    <w:p w:rsidR="00891A87" w:rsidRPr="004B7EEE" w:rsidRDefault="00891A87" w:rsidP="00B06F02">
      <w:pPr>
        <w:pStyle w:val="BodyText2"/>
        <w:numPr>
          <w:ilvl w:val="0"/>
          <w:numId w:val="4"/>
        </w:numPr>
        <w:spacing w:after="0" w:line="240" w:lineRule="auto"/>
        <w:ind w:left="432"/>
        <w:jc w:val="both"/>
        <w:rPr>
          <w:b/>
          <w:bCs/>
        </w:rPr>
      </w:pPr>
      <w:r w:rsidRPr="000F616A">
        <w:t>Grammar, spelling, and readability.</w:t>
      </w:r>
    </w:p>
    <w:p w:rsidR="004B7EEE" w:rsidRPr="000F616A" w:rsidRDefault="004B7EEE" w:rsidP="004B7EEE">
      <w:pPr>
        <w:pStyle w:val="BodyText2"/>
        <w:spacing w:before="240" w:after="0" w:line="240" w:lineRule="auto"/>
        <w:ind w:left="1080"/>
        <w:jc w:val="both"/>
        <w:rPr>
          <w:b/>
          <w:bCs/>
        </w:rPr>
      </w:pPr>
    </w:p>
    <w:p w:rsidR="00891A87" w:rsidRPr="000F616A" w:rsidRDefault="00891A87" w:rsidP="00891A87">
      <w:pPr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 w:rsidRPr="000F616A">
        <w:rPr>
          <w:i/>
          <w:iCs/>
          <w:color w:val="000000"/>
        </w:rPr>
        <w:t>Note on Case Analysis</w:t>
      </w:r>
    </w:p>
    <w:p w:rsidR="00891A87" w:rsidRPr="000F616A" w:rsidRDefault="00A64C19" w:rsidP="00891A87">
      <w:pPr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0F616A">
        <w:rPr>
          <w:color w:val="000000"/>
        </w:rPr>
        <w:t>Cases are not like exams.</w:t>
      </w:r>
      <w:r w:rsidR="00891A87" w:rsidRPr="000F616A">
        <w:rPr>
          <w:color w:val="000000"/>
        </w:rPr>
        <w:t xml:space="preserve"> You must apply information from many sources (text, lecture notes, the case itself, and outside references) to develop a recommendation that is both conceptually appropriate and mana</w:t>
      </w:r>
      <w:r w:rsidRPr="000F616A">
        <w:rPr>
          <w:color w:val="000000"/>
        </w:rPr>
        <w:t>gerially feasible. Make sure that you address all the questions</w:t>
      </w:r>
      <w:r w:rsidR="00891A87" w:rsidRPr="000F616A">
        <w:rPr>
          <w:color w:val="000000"/>
        </w:rPr>
        <w:t xml:space="preserve"> in your analysis. </w:t>
      </w:r>
      <w:r w:rsidR="00626A53" w:rsidRPr="000F616A">
        <w:rPr>
          <w:color w:val="000000"/>
        </w:rPr>
        <w:t xml:space="preserve">You should answer each question individually as well as the analysis discussed above. </w:t>
      </w:r>
      <w:r w:rsidR="00891A87" w:rsidRPr="000F616A">
        <w:rPr>
          <w:color w:val="000000"/>
        </w:rPr>
        <w:t>Approach the case as an outside consultant brou</w:t>
      </w:r>
      <w:r w:rsidR="00626A53" w:rsidRPr="000F616A">
        <w:rPr>
          <w:color w:val="000000"/>
        </w:rPr>
        <w:t xml:space="preserve">ght in by a </w:t>
      </w:r>
      <w:r w:rsidR="00891A87" w:rsidRPr="000F616A">
        <w:rPr>
          <w:color w:val="000000"/>
        </w:rPr>
        <w:t xml:space="preserve">senior manager </w:t>
      </w:r>
      <w:r w:rsidR="00626A53" w:rsidRPr="000F616A">
        <w:rPr>
          <w:color w:val="000000"/>
        </w:rPr>
        <w:t>or executive.</w:t>
      </w:r>
    </w:p>
    <w:p w:rsidR="00891A87" w:rsidRPr="000F616A" w:rsidRDefault="00891A87" w:rsidP="00891A87">
      <w:pPr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0F616A">
        <w:rPr>
          <w:color w:val="000000"/>
        </w:rPr>
        <w:lastRenderedPageBreak/>
        <w:t>Pay particular attention to the who, when, how, and where</w:t>
      </w:r>
      <w:r w:rsidR="004D601F">
        <w:rPr>
          <w:color w:val="000000"/>
        </w:rPr>
        <w:t>,</w:t>
      </w:r>
      <w:r w:rsidRPr="000F616A">
        <w:rPr>
          <w:color w:val="000000"/>
        </w:rPr>
        <w:t xml:space="preserve"> dimensions of the recommendations, as well as the what. Do not dump the problem back in your client’s lap with a recommendation like “You must develop a new mission statement to better define strategic opportunities.” Give them a sample mission statement so they can see what you are recommending. Present evidence supporting the recommended course of action. Your opinions do not constitute evidence; information does. Information consists of more than simply restating case exhibit data. For example, rework case data into ratios or indexes that capture a trend. Do not just report isolated numbers, “Dunfey Hotel’s first quarter market share dropped from 27% to 23%, while Sheraton’s share improved from 39% to 44% in the same period.”</w:t>
      </w:r>
    </w:p>
    <w:p w:rsidR="00891A87" w:rsidRPr="000F616A" w:rsidRDefault="00891A87" w:rsidP="00891A87">
      <w:pPr>
        <w:autoSpaceDE w:val="0"/>
        <w:autoSpaceDN w:val="0"/>
        <w:adjustRightInd w:val="0"/>
        <w:spacing w:before="240" w:line="240" w:lineRule="atLeast"/>
        <w:rPr>
          <w:i/>
          <w:iCs/>
        </w:rPr>
      </w:pPr>
      <w:r w:rsidRPr="000F616A">
        <w:rPr>
          <w:color w:val="000000"/>
        </w:rPr>
        <w:t>To communicate effectively remember your goal is to persuade a senior manager to implement your recommendation. Get to the point, write sparingly and convey as much relevant supporting information as possible. Avoid flowery language, slang, and colloquialisms.</w:t>
      </w:r>
    </w:p>
    <w:p w:rsidR="00891A87" w:rsidRDefault="00891A87" w:rsidP="00891A87"/>
    <w:p w:rsidR="004F7A42" w:rsidRDefault="002864A3">
      <w:pPr>
        <w:rPr>
          <w:b/>
        </w:rPr>
      </w:pPr>
      <w:r>
        <w:rPr>
          <w:b/>
        </w:rPr>
        <w:t>Individual Alignment and Partnership assignment:</w:t>
      </w:r>
    </w:p>
    <w:p w:rsidR="002864A3" w:rsidRDefault="002864A3">
      <w:r>
        <w:t xml:space="preserve">You will write a 2 to 3 page paper discussing how you would align an IT strategy with a business strategy including tools you would </w:t>
      </w:r>
      <w:r w:rsidR="00363291">
        <w:t>use. Additionally,  you must demonstrate how</w:t>
      </w:r>
      <w:r w:rsidR="00342DEA">
        <w:t xml:space="preserve"> IT drives business improvement and leads to a competitive advantage. </w:t>
      </w:r>
      <w:r>
        <w:t>You will be graded on:</w:t>
      </w:r>
    </w:p>
    <w:p w:rsidR="002864A3" w:rsidRDefault="002864A3" w:rsidP="002864A3">
      <w:pPr>
        <w:pStyle w:val="ListParagraph"/>
        <w:numPr>
          <w:ilvl w:val="0"/>
          <w:numId w:val="20"/>
        </w:numPr>
      </w:pPr>
      <w:r>
        <w:t>Can you think strategically beyond the IT function</w:t>
      </w:r>
    </w:p>
    <w:p w:rsidR="002864A3" w:rsidRDefault="002864A3" w:rsidP="002864A3">
      <w:pPr>
        <w:pStyle w:val="ListParagraph"/>
        <w:numPr>
          <w:ilvl w:val="0"/>
          <w:numId w:val="20"/>
        </w:numPr>
      </w:pPr>
      <w:r>
        <w:t>Do you understand how to develop an IT strategy that aligns with the business strategy</w:t>
      </w:r>
    </w:p>
    <w:p w:rsidR="002864A3" w:rsidRDefault="002864A3" w:rsidP="002864A3">
      <w:pPr>
        <w:pStyle w:val="ListParagraph"/>
        <w:numPr>
          <w:ilvl w:val="0"/>
          <w:numId w:val="20"/>
        </w:numPr>
      </w:pPr>
      <w:r>
        <w:t>Creative and innovative thinking</w:t>
      </w:r>
    </w:p>
    <w:p w:rsidR="002864A3" w:rsidRDefault="002864A3" w:rsidP="002864A3">
      <w:pPr>
        <w:pStyle w:val="ListParagraph"/>
        <w:numPr>
          <w:ilvl w:val="0"/>
          <w:numId w:val="20"/>
        </w:numPr>
      </w:pPr>
      <w:r>
        <w:t>You can articulate the way in which technology enables business strategy</w:t>
      </w:r>
      <w:r w:rsidR="001C2518">
        <w:t xml:space="preserve"> i.e., drives business improvement and leads to competitive advantage</w:t>
      </w:r>
    </w:p>
    <w:p w:rsidR="002864A3" w:rsidRPr="002864A3" w:rsidRDefault="002864A3" w:rsidP="00363291">
      <w:pPr>
        <w:pStyle w:val="ListParagraph"/>
      </w:pPr>
    </w:p>
    <w:sectPr w:rsidR="002864A3" w:rsidRPr="002864A3" w:rsidSect="00BE5C7E">
      <w:footerReference w:type="default" r:id="rId12"/>
      <w:pgSz w:w="12240" w:h="15840"/>
      <w:pgMar w:top="1500" w:right="1200" w:bottom="1400" w:left="12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FC" w:rsidRDefault="008853FC" w:rsidP="00393C99">
      <w:r>
        <w:separator/>
      </w:r>
    </w:p>
  </w:endnote>
  <w:endnote w:type="continuationSeparator" w:id="0">
    <w:p w:rsidR="008853FC" w:rsidRDefault="008853FC" w:rsidP="0039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8C" w:rsidRDefault="00FA64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Distinguished Professor M</w:t>
    </w:r>
    <w:r w:rsidR="00B17C6E">
      <w:rPr>
        <w:rFonts w:asciiTheme="majorHAnsi" w:hAnsiTheme="majorHAnsi"/>
      </w:rPr>
      <w:t>ichael Parfett           MIS 760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32C9A">
      <w:fldChar w:fldCharType="begin"/>
    </w:r>
    <w:r w:rsidR="00632C9A">
      <w:instrText xml:space="preserve"> PAGE   \* MERGEFORMAT </w:instrText>
    </w:r>
    <w:r w:rsidR="00632C9A">
      <w:fldChar w:fldCharType="separate"/>
    </w:r>
    <w:r w:rsidR="005B501E" w:rsidRPr="005B501E">
      <w:rPr>
        <w:rFonts w:asciiTheme="majorHAnsi" w:hAnsiTheme="majorHAnsi"/>
        <w:noProof/>
      </w:rPr>
      <w:t>7</w:t>
    </w:r>
    <w:r w:rsidR="00632C9A">
      <w:rPr>
        <w:rFonts w:asciiTheme="majorHAnsi" w:hAnsiTheme="majorHAnsi"/>
        <w:noProof/>
      </w:rPr>
      <w:fldChar w:fldCharType="end"/>
    </w:r>
  </w:p>
  <w:p w:rsidR="00766424" w:rsidRDefault="00766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FC" w:rsidRDefault="008853FC" w:rsidP="00393C99">
      <w:r>
        <w:separator/>
      </w:r>
    </w:p>
  </w:footnote>
  <w:footnote w:type="continuationSeparator" w:id="0">
    <w:p w:rsidR="008853FC" w:rsidRDefault="008853FC" w:rsidP="0039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5D20398"/>
    <w:multiLevelType w:val="hybridMultilevel"/>
    <w:tmpl w:val="247059E2"/>
    <w:lvl w:ilvl="0" w:tplc="3B8CB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661EE9"/>
    <w:multiLevelType w:val="hybridMultilevel"/>
    <w:tmpl w:val="152EF80A"/>
    <w:lvl w:ilvl="0" w:tplc="5C8010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04F0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3840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D82D1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40298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E667B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4CB2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4055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A242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211E31"/>
    <w:multiLevelType w:val="hybridMultilevel"/>
    <w:tmpl w:val="0292E346"/>
    <w:lvl w:ilvl="0" w:tplc="9D14A83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24D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51F9"/>
    <w:multiLevelType w:val="hybridMultilevel"/>
    <w:tmpl w:val="7FBE034A"/>
    <w:lvl w:ilvl="0" w:tplc="18365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1AE7"/>
    <w:multiLevelType w:val="hybridMultilevel"/>
    <w:tmpl w:val="A43A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289"/>
    <w:multiLevelType w:val="hybridMultilevel"/>
    <w:tmpl w:val="C09CC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C676D"/>
    <w:multiLevelType w:val="hybridMultilevel"/>
    <w:tmpl w:val="518AB5E4"/>
    <w:lvl w:ilvl="0" w:tplc="61625D9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6144D"/>
    <w:multiLevelType w:val="hybridMultilevel"/>
    <w:tmpl w:val="E29E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86ED6"/>
    <w:multiLevelType w:val="hybridMultilevel"/>
    <w:tmpl w:val="BAFA82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100018C"/>
    <w:multiLevelType w:val="hybridMultilevel"/>
    <w:tmpl w:val="1B34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CD1"/>
    <w:multiLevelType w:val="hybridMultilevel"/>
    <w:tmpl w:val="7AE2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598A"/>
    <w:multiLevelType w:val="hybridMultilevel"/>
    <w:tmpl w:val="F4CE3A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2012B"/>
    <w:multiLevelType w:val="hybridMultilevel"/>
    <w:tmpl w:val="A478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37D3"/>
    <w:multiLevelType w:val="hybridMultilevel"/>
    <w:tmpl w:val="1904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6701E"/>
    <w:multiLevelType w:val="hybridMultilevel"/>
    <w:tmpl w:val="2DDA8DCE"/>
    <w:lvl w:ilvl="0" w:tplc="59045D4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A565476"/>
    <w:multiLevelType w:val="hybridMultilevel"/>
    <w:tmpl w:val="6562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9E7"/>
    <w:multiLevelType w:val="hybridMultilevel"/>
    <w:tmpl w:val="24949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76175"/>
    <w:multiLevelType w:val="hybridMultilevel"/>
    <w:tmpl w:val="1C16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81CF4"/>
    <w:multiLevelType w:val="hybridMultilevel"/>
    <w:tmpl w:val="C676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E23E2"/>
    <w:multiLevelType w:val="hybridMultilevel"/>
    <w:tmpl w:val="EBB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E4599"/>
    <w:multiLevelType w:val="hybridMultilevel"/>
    <w:tmpl w:val="9A8EDD08"/>
    <w:lvl w:ilvl="0" w:tplc="720465AE">
      <w:start w:val="1"/>
      <w:numFmt w:val="upperRoman"/>
      <w:lvlText w:val="%1."/>
      <w:lvlJc w:val="left"/>
      <w:pPr>
        <w:tabs>
          <w:tab w:val="num" w:pos="864"/>
        </w:tabs>
        <w:ind w:left="504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3383C"/>
    <w:multiLevelType w:val="hybridMultilevel"/>
    <w:tmpl w:val="DF16E83E"/>
    <w:lvl w:ilvl="0" w:tplc="29B43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3609"/>
    <w:multiLevelType w:val="hybridMultilevel"/>
    <w:tmpl w:val="7946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21"/>
  </w:num>
  <w:num w:numId="11">
    <w:abstractNumId w:val="11"/>
  </w:num>
  <w:num w:numId="12">
    <w:abstractNumId w:val="5"/>
  </w:num>
  <w:num w:numId="13">
    <w:abstractNumId w:val="10"/>
  </w:num>
  <w:num w:numId="14">
    <w:abstractNumId w:val="2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87"/>
    <w:rsid w:val="00000E6F"/>
    <w:rsid w:val="000049E7"/>
    <w:rsid w:val="00015359"/>
    <w:rsid w:val="000173A0"/>
    <w:rsid w:val="00017CE5"/>
    <w:rsid w:val="0002719A"/>
    <w:rsid w:val="0002789D"/>
    <w:rsid w:val="0003106A"/>
    <w:rsid w:val="0003556A"/>
    <w:rsid w:val="00047B02"/>
    <w:rsid w:val="00052BE4"/>
    <w:rsid w:val="000878D9"/>
    <w:rsid w:val="00095637"/>
    <w:rsid w:val="00095FFD"/>
    <w:rsid w:val="00096569"/>
    <w:rsid w:val="000A4D0B"/>
    <w:rsid w:val="000B3C05"/>
    <w:rsid w:val="000B74D0"/>
    <w:rsid w:val="000D66FE"/>
    <w:rsid w:val="000E3EA4"/>
    <w:rsid w:val="000E76DF"/>
    <w:rsid w:val="000F616A"/>
    <w:rsid w:val="000F72CF"/>
    <w:rsid w:val="00101082"/>
    <w:rsid w:val="001137B7"/>
    <w:rsid w:val="00117D46"/>
    <w:rsid w:val="00142EE5"/>
    <w:rsid w:val="0015535E"/>
    <w:rsid w:val="00166922"/>
    <w:rsid w:val="00171E11"/>
    <w:rsid w:val="0017622E"/>
    <w:rsid w:val="001840C6"/>
    <w:rsid w:val="0019254F"/>
    <w:rsid w:val="001A75CE"/>
    <w:rsid w:val="001C2518"/>
    <w:rsid w:val="001C7E9C"/>
    <w:rsid w:val="001D621C"/>
    <w:rsid w:val="001E7448"/>
    <w:rsid w:val="001F73ED"/>
    <w:rsid w:val="0020201C"/>
    <w:rsid w:val="00206D04"/>
    <w:rsid w:val="00226B8A"/>
    <w:rsid w:val="00264F7B"/>
    <w:rsid w:val="00284AFD"/>
    <w:rsid w:val="002864A3"/>
    <w:rsid w:val="002A5DB7"/>
    <w:rsid w:val="002B4B46"/>
    <w:rsid w:val="002C7F90"/>
    <w:rsid w:val="002D3373"/>
    <w:rsid w:val="002E588A"/>
    <w:rsid w:val="00302C56"/>
    <w:rsid w:val="003035F6"/>
    <w:rsid w:val="00311320"/>
    <w:rsid w:val="00336DC3"/>
    <w:rsid w:val="00340E58"/>
    <w:rsid w:val="00342DEA"/>
    <w:rsid w:val="00350CB7"/>
    <w:rsid w:val="00363291"/>
    <w:rsid w:val="00377CB2"/>
    <w:rsid w:val="00383EF0"/>
    <w:rsid w:val="0039237A"/>
    <w:rsid w:val="00393C99"/>
    <w:rsid w:val="003965B0"/>
    <w:rsid w:val="003A3A1B"/>
    <w:rsid w:val="003B0C1B"/>
    <w:rsid w:val="003B6C51"/>
    <w:rsid w:val="00410EFF"/>
    <w:rsid w:val="00412EB8"/>
    <w:rsid w:val="00424D63"/>
    <w:rsid w:val="00431955"/>
    <w:rsid w:val="004575D3"/>
    <w:rsid w:val="004622AF"/>
    <w:rsid w:val="00471CC3"/>
    <w:rsid w:val="004742CC"/>
    <w:rsid w:val="0047446F"/>
    <w:rsid w:val="0048202C"/>
    <w:rsid w:val="00495D69"/>
    <w:rsid w:val="00496B06"/>
    <w:rsid w:val="004B0CB3"/>
    <w:rsid w:val="004B6DCF"/>
    <w:rsid w:val="004B7EEE"/>
    <w:rsid w:val="004D601F"/>
    <w:rsid w:val="004E516A"/>
    <w:rsid w:val="004F21D2"/>
    <w:rsid w:val="004F7A42"/>
    <w:rsid w:val="004F7A9D"/>
    <w:rsid w:val="00501F92"/>
    <w:rsid w:val="00511C2E"/>
    <w:rsid w:val="005253F9"/>
    <w:rsid w:val="005358F8"/>
    <w:rsid w:val="00536AD1"/>
    <w:rsid w:val="00544107"/>
    <w:rsid w:val="0054683A"/>
    <w:rsid w:val="005525EF"/>
    <w:rsid w:val="00554DE4"/>
    <w:rsid w:val="00560391"/>
    <w:rsid w:val="00566BA9"/>
    <w:rsid w:val="0057633B"/>
    <w:rsid w:val="00586300"/>
    <w:rsid w:val="00592F3F"/>
    <w:rsid w:val="0059534F"/>
    <w:rsid w:val="005B501E"/>
    <w:rsid w:val="005B5923"/>
    <w:rsid w:val="005D0927"/>
    <w:rsid w:val="005D535A"/>
    <w:rsid w:val="005F5560"/>
    <w:rsid w:val="006000BB"/>
    <w:rsid w:val="006015F1"/>
    <w:rsid w:val="00611B4B"/>
    <w:rsid w:val="00615BD8"/>
    <w:rsid w:val="00617715"/>
    <w:rsid w:val="00626A53"/>
    <w:rsid w:val="006327A0"/>
    <w:rsid w:val="00632C9A"/>
    <w:rsid w:val="00634DF5"/>
    <w:rsid w:val="006351C6"/>
    <w:rsid w:val="00643F36"/>
    <w:rsid w:val="00645AF8"/>
    <w:rsid w:val="006674DC"/>
    <w:rsid w:val="00671BC1"/>
    <w:rsid w:val="00673DED"/>
    <w:rsid w:val="00674708"/>
    <w:rsid w:val="006858B2"/>
    <w:rsid w:val="00696E43"/>
    <w:rsid w:val="006A3105"/>
    <w:rsid w:val="006B33AE"/>
    <w:rsid w:val="006C0470"/>
    <w:rsid w:val="006C7A12"/>
    <w:rsid w:val="006D003D"/>
    <w:rsid w:val="006D5DFF"/>
    <w:rsid w:val="006D6FED"/>
    <w:rsid w:val="00701C93"/>
    <w:rsid w:val="00717999"/>
    <w:rsid w:val="00731788"/>
    <w:rsid w:val="00731B2A"/>
    <w:rsid w:val="00731C94"/>
    <w:rsid w:val="00747FBA"/>
    <w:rsid w:val="007536DD"/>
    <w:rsid w:val="00756ECF"/>
    <w:rsid w:val="00766424"/>
    <w:rsid w:val="00767AFA"/>
    <w:rsid w:val="00783100"/>
    <w:rsid w:val="00790F2D"/>
    <w:rsid w:val="007B65E6"/>
    <w:rsid w:val="007C188B"/>
    <w:rsid w:val="007C48AF"/>
    <w:rsid w:val="007C4EB8"/>
    <w:rsid w:val="007C6527"/>
    <w:rsid w:val="007D376A"/>
    <w:rsid w:val="007E1ABE"/>
    <w:rsid w:val="007E22F7"/>
    <w:rsid w:val="008152D5"/>
    <w:rsid w:val="008216FA"/>
    <w:rsid w:val="00831E80"/>
    <w:rsid w:val="008330BA"/>
    <w:rsid w:val="00840B97"/>
    <w:rsid w:val="0084555C"/>
    <w:rsid w:val="008465A5"/>
    <w:rsid w:val="00876BF9"/>
    <w:rsid w:val="0088252A"/>
    <w:rsid w:val="008853FC"/>
    <w:rsid w:val="00891A87"/>
    <w:rsid w:val="0089267B"/>
    <w:rsid w:val="00893055"/>
    <w:rsid w:val="00893659"/>
    <w:rsid w:val="00893A95"/>
    <w:rsid w:val="008A069F"/>
    <w:rsid w:val="008A096C"/>
    <w:rsid w:val="008B13AF"/>
    <w:rsid w:val="0090597C"/>
    <w:rsid w:val="009073FA"/>
    <w:rsid w:val="00915930"/>
    <w:rsid w:val="00937A96"/>
    <w:rsid w:val="009467E2"/>
    <w:rsid w:val="0098323A"/>
    <w:rsid w:val="00997A75"/>
    <w:rsid w:val="009C3721"/>
    <w:rsid w:val="009E76E5"/>
    <w:rsid w:val="00A04D01"/>
    <w:rsid w:val="00A15459"/>
    <w:rsid w:val="00A44ADF"/>
    <w:rsid w:val="00A45CDF"/>
    <w:rsid w:val="00A552A3"/>
    <w:rsid w:val="00A55D0B"/>
    <w:rsid w:val="00A5744B"/>
    <w:rsid w:val="00A64C19"/>
    <w:rsid w:val="00A66CE9"/>
    <w:rsid w:val="00A71FCF"/>
    <w:rsid w:val="00A73000"/>
    <w:rsid w:val="00A802DD"/>
    <w:rsid w:val="00A86CBA"/>
    <w:rsid w:val="00A94538"/>
    <w:rsid w:val="00A96EAF"/>
    <w:rsid w:val="00AB0985"/>
    <w:rsid w:val="00AB6DAB"/>
    <w:rsid w:val="00AD6A30"/>
    <w:rsid w:val="00AE2B19"/>
    <w:rsid w:val="00AE401A"/>
    <w:rsid w:val="00AE7F3A"/>
    <w:rsid w:val="00AF2B95"/>
    <w:rsid w:val="00B033BF"/>
    <w:rsid w:val="00B06F02"/>
    <w:rsid w:val="00B10BB1"/>
    <w:rsid w:val="00B17C6E"/>
    <w:rsid w:val="00B24FB1"/>
    <w:rsid w:val="00B32DDB"/>
    <w:rsid w:val="00B34463"/>
    <w:rsid w:val="00B37523"/>
    <w:rsid w:val="00B653A9"/>
    <w:rsid w:val="00B927CB"/>
    <w:rsid w:val="00BB08A8"/>
    <w:rsid w:val="00BD3058"/>
    <w:rsid w:val="00BD3783"/>
    <w:rsid w:val="00BD43AF"/>
    <w:rsid w:val="00BD59A1"/>
    <w:rsid w:val="00BD61F1"/>
    <w:rsid w:val="00BE27C9"/>
    <w:rsid w:val="00BE5C7E"/>
    <w:rsid w:val="00BE7FE0"/>
    <w:rsid w:val="00C15BFC"/>
    <w:rsid w:val="00C32219"/>
    <w:rsid w:val="00C47246"/>
    <w:rsid w:val="00C66567"/>
    <w:rsid w:val="00C804E4"/>
    <w:rsid w:val="00CA27CE"/>
    <w:rsid w:val="00CA38CD"/>
    <w:rsid w:val="00CA5057"/>
    <w:rsid w:val="00CC5C6B"/>
    <w:rsid w:val="00CD421F"/>
    <w:rsid w:val="00CE619E"/>
    <w:rsid w:val="00CF18CB"/>
    <w:rsid w:val="00CF21CB"/>
    <w:rsid w:val="00D10B50"/>
    <w:rsid w:val="00D17824"/>
    <w:rsid w:val="00D17D23"/>
    <w:rsid w:val="00D36BB8"/>
    <w:rsid w:val="00D50EB7"/>
    <w:rsid w:val="00D512E3"/>
    <w:rsid w:val="00D64689"/>
    <w:rsid w:val="00D82426"/>
    <w:rsid w:val="00D86301"/>
    <w:rsid w:val="00DA2F16"/>
    <w:rsid w:val="00DB0784"/>
    <w:rsid w:val="00DB771A"/>
    <w:rsid w:val="00DC3C9D"/>
    <w:rsid w:val="00DC60C7"/>
    <w:rsid w:val="00DD06C3"/>
    <w:rsid w:val="00DD20DF"/>
    <w:rsid w:val="00DD2D6E"/>
    <w:rsid w:val="00DE0218"/>
    <w:rsid w:val="00E22581"/>
    <w:rsid w:val="00E40B61"/>
    <w:rsid w:val="00E42E81"/>
    <w:rsid w:val="00E44FE9"/>
    <w:rsid w:val="00E45CDC"/>
    <w:rsid w:val="00E74D95"/>
    <w:rsid w:val="00E95045"/>
    <w:rsid w:val="00EC7287"/>
    <w:rsid w:val="00EF233E"/>
    <w:rsid w:val="00EF2541"/>
    <w:rsid w:val="00F011CE"/>
    <w:rsid w:val="00F30EBC"/>
    <w:rsid w:val="00F37BAB"/>
    <w:rsid w:val="00F44727"/>
    <w:rsid w:val="00F77092"/>
    <w:rsid w:val="00F85812"/>
    <w:rsid w:val="00FA1E40"/>
    <w:rsid w:val="00FA648C"/>
    <w:rsid w:val="00FB5A8D"/>
    <w:rsid w:val="00FD7E87"/>
    <w:rsid w:val="00FE63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8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A87"/>
    <w:pPr>
      <w:keepNext/>
      <w:tabs>
        <w:tab w:val="left" w:pos="360"/>
      </w:tabs>
      <w:jc w:val="center"/>
      <w:outlineLvl w:val="0"/>
    </w:pPr>
    <w:rPr>
      <w:rFonts w:ascii="New Century Schlbk" w:hAnsi="New Century Schlbk"/>
      <w:sz w:val="34"/>
      <w:szCs w:val="20"/>
    </w:rPr>
  </w:style>
  <w:style w:type="paragraph" w:styleId="Heading2">
    <w:name w:val="heading 2"/>
    <w:basedOn w:val="Normal"/>
    <w:next w:val="Normal"/>
    <w:link w:val="Heading2Char"/>
    <w:qFormat/>
    <w:rsid w:val="00891A87"/>
    <w:pPr>
      <w:keepNext/>
      <w:tabs>
        <w:tab w:val="left" w:pos="360"/>
      </w:tabs>
      <w:jc w:val="center"/>
      <w:outlineLvl w:val="1"/>
    </w:pPr>
    <w:rPr>
      <w:rFonts w:ascii="New Century Schlbk" w:hAnsi="New Century Schlbk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91A87"/>
    <w:pPr>
      <w:keepNext/>
      <w:numPr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91A87"/>
    <w:pPr>
      <w:keepNext/>
      <w:ind w:left="108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891A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7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891A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A87"/>
    <w:rPr>
      <w:rFonts w:ascii="New Century Schlbk" w:eastAsia="Times New Roman" w:hAnsi="New Century Schlbk" w:cs="Times New Roman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891A87"/>
    <w:rPr>
      <w:rFonts w:ascii="New Century Schlbk" w:eastAsia="Times New Roman" w:hAnsi="New Century Schlbk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91A8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1A8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91A87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91A8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891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1A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1A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9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1A87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891A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1A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91A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rsid w:val="00891A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1A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68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317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8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A87"/>
    <w:pPr>
      <w:keepNext/>
      <w:tabs>
        <w:tab w:val="left" w:pos="360"/>
      </w:tabs>
      <w:jc w:val="center"/>
      <w:outlineLvl w:val="0"/>
    </w:pPr>
    <w:rPr>
      <w:rFonts w:ascii="New Century Schlbk" w:hAnsi="New Century Schlbk"/>
      <w:sz w:val="34"/>
      <w:szCs w:val="20"/>
    </w:rPr>
  </w:style>
  <w:style w:type="paragraph" w:styleId="Heading2">
    <w:name w:val="heading 2"/>
    <w:basedOn w:val="Normal"/>
    <w:next w:val="Normal"/>
    <w:link w:val="Heading2Char"/>
    <w:qFormat/>
    <w:rsid w:val="00891A87"/>
    <w:pPr>
      <w:keepNext/>
      <w:tabs>
        <w:tab w:val="left" w:pos="360"/>
      </w:tabs>
      <w:jc w:val="center"/>
      <w:outlineLvl w:val="1"/>
    </w:pPr>
    <w:rPr>
      <w:rFonts w:ascii="New Century Schlbk" w:hAnsi="New Century Schlbk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91A87"/>
    <w:pPr>
      <w:keepNext/>
      <w:numPr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91A87"/>
    <w:pPr>
      <w:keepNext/>
      <w:ind w:left="108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891A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7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891A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A87"/>
    <w:rPr>
      <w:rFonts w:ascii="New Century Schlbk" w:eastAsia="Times New Roman" w:hAnsi="New Century Schlbk" w:cs="Times New Roman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891A87"/>
    <w:rPr>
      <w:rFonts w:ascii="New Century Schlbk" w:eastAsia="Times New Roman" w:hAnsi="New Century Schlbk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91A8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1A8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91A87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91A8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891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1A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1A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9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1A87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891A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1A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91A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rsid w:val="00891A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1A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68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317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793">
          <w:marLeft w:val="80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799">
          <w:marLeft w:val="80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521">
          <w:marLeft w:val="806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nitin.com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stevens.edu/news/graphics/official-logo/Stevens-Official-Colo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6830-3558-444C-8B71-178E5C9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jhaas</dc:creator>
  <cp:lastModifiedBy>Michael Parfett</cp:lastModifiedBy>
  <cp:revision>2</cp:revision>
  <cp:lastPrinted>2014-04-14T14:23:00Z</cp:lastPrinted>
  <dcterms:created xsi:type="dcterms:W3CDTF">2014-08-11T14:38:00Z</dcterms:created>
  <dcterms:modified xsi:type="dcterms:W3CDTF">2014-08-11T14:38:00Z</dcterms:modified>
</cp:coreProperties>
</file>